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4B230E" w14:textId="4D68235E" w:rsidR="00F72F4F" w:rsidRDefault="00510297" w:rsidP="00F72F4F">
      <w:pPr>
        <w:pStyle w:val="CH"/>
      </w:pPr>
      <w:bookmarkStart w:id="0" w:name="historyclause"/>
      <w:r w:rsidRPr="006073EA">
        <w:t>3GPP RAN WG</w:t>
      </w:r>
      <w:r>
        <w:t>4</w:t>
      </w:r>
      <w:r w:rsidRPr="006073EA">
        <w:t xml:space="preserve"> Meeting #</w:t>
      </w:r>
      <w:r>
        <w:t>1</w:t>
      </w:r>
      <w:r w:rsidR="00CC3FFD">
        <w:t>10</w:t>
      </w:r>
      <w:r w:rsidR="00213295">
        <w:t>bis</w:t>
      </w:r>
      <w:r w:rsidR="00F72F4F">
        <w:tab/>
      </w:r>
      <w:r w:rsidR="00F72F4F">
        <w:tab/>
      </w:r>
      <w:r w:rsidR="00A0653D" w:rsidRPr="00A0653D">
        <w:t>R4-2404185</w:t>
      </w:r>
    </w:p>
    <w:p w14:paraId="4A8CACC6" w14:textId="79C5B466" w:rsidR="00F72F4F" w:rsidRPr="00FD166F" w:rsidRDefault="00213295" w:rsidP="00F72F4F">
      <w:pPr>
        <w:pStyle w:val="CH"/>
        <w:tabs>
          <w:tab w:val="clear" w:pos="7920"/>
        </w:tabs>
        <w:rPr>
          <w:b w:val="0"/>
        </w:rPr>
      </w:pPr>
      <w:r>
        <w:t>Changsha</w:t>
      </w:r>
      <w:r w:rsidR="00510297">
        <w:t xml:space="preserve">, </w:t>
      </w:r>
      <w:r>
        <w:t>China</w:t>
      </w:r>
      <w:r w:rsidR="00510297">
        <w:t xml:space="preserve">, </w:t>
      </w:r>
      <w:r>
        <w:t>April</w:t>
      </w:r>
      <w:r w:rsidR="00510297" w:rsidRPr="00A14D3F">
        <w:t xml:space="preserve"> </w:t>
      </w:r>
      <w:r>
        <w:t>15</w:t>
      </w:r>
      <w:r w:rsidR="00D51087">
        <w:rPr>
          <w:vertAlign w:val="superscript"/>
        </w:rPr>
        <w:t>th</w:t>
      </w:r>
      <w:r w:rsidR="00510297" w:rsidRPr="00A14D3F">
        <w:t xml:space="preserve"> – </w:t>
      </w:r>
      <w:r>
        <w:t>19</w:t>
      </w:r>
      <w:r>
        <w:rPr>
          <w:vertAlign w:val="superscript"/>
        </w:rPr>
        <w:t>th</w:t>
      </w:r>
      <w:r w:rsidR="00510297" w:rsidRPr="00A14D3F">
        <w:t>, 202</w:t>
      </w:r>
      <w:r w:rsidR="00CC3FFD">
        <w:t>4</w:t>
      </w:r>
    </w:p>
    <w:p w14:paraId="39A0EE25" w14:textId="77777777" w:rsidR="00D309CC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31CDA5F1" w:rsidR="00D309CC" w:rsidRPr="004D7D9D" w:rsidRDefault="00D309CC" w:rsidP="00D309CC">
      <w:pPr>
        <w:pStyle w:val="CH"/>
        <w:rPr>
          <w:b w:val="0"/>
          <w:bCs/>
        </w:rPr>
      </w:pPr>
      <w:r w:rsidRPr="0008103A">
        <w:t>Agenda item:</w:t>
      </w:r>
      <w:r>
        <w:tab/>
      </w:r>
      <w:r w:rsidR="00401FA4">
        <w:t>9</w:t>
      </w:r>
      <w:r w:rsidR="005A252D">
        <w:t>.1</w:t>
      </w:r>
      <w:r w:rsidR="00327C14">
        <w:t>5</w:t>
      </w:r>
      <w:r w:rsidR="005A252D">
        <w:t>.2</w:t>
      </w:r>
    </w:p>
    <w:p w14:paraId="4DBE005A" w14:textId="4DFA2DBD" w:rsidR="00D309CC" w:rsidRPr="0008103A" w:rsidRDefault="00D309CC" w:rsidP="00D309CC">
      <w:pPr>
        <w:pStyle w:val="CH"/>
        <w:rPr>
          <w:b w:val="0"/>
        </w:rPr>
      </w:pPr>
      <w:r>
        <w:t>Source:</w:t>
      </w:r>
      <w:r>
        <w:tab/>
        <w:t>Apple</w:t>
      </w:r>
    </w:p>
    <w:p w14:paraId="0D2061A1" w14:textId="18FB2618" w:rsidR="00D309CC" w:rsidRDefault="00D309CC" w:rsidP="00D6592A">
      <w:pPr>
        <w:pStyle w:val="CH"/>
        <w:ind w:left="2275" w:hanging="2275"/>
      </w:pPr>
      <w:r w:rsidRPr="0008103A">
        <w:t>Title:</w:t>
      </w:r>
      <w:r w:rsidRPr="0008103A">
        <w:tab/>
      </w:r>
      <w:r w:rsidR="00401FA4" w:rsidRPr="00401FA4">
        <w:t xml:space="preserve">On </w:t>
      </w:r>
      <w:r w:rsidR="00AB1D96">
        <w:t>NTN for RedCap UE</w:t>
      </w:r>
      <w:r w:rsidR="00EF434A">
        <w:rPr>
          <w:bCs/>
        </w:rPr>
        <w:t xml:space="preserve"> </w:t>
      </w:r>
      <w:r w:rsidR="00D603CA">
        <w:t xml:space="preserve"> </w:t>
      </w:r>
      <w:r w:rsidR="00AC0150">
        <w:t xml:space="preserve"> </w:t>
      </w:r>
    </w:p>
    <w:p w14:paraId="052B1E0C" w14:textId="255EEBD3" w:rsidR="00104BC6" w:rsidRDefault="00104BC6" w:rsidP="00D309CC">
      <w:pPr>
        <w:pStyle w:val="CH"/>
      </w:pPr>
      <w:r>
        <w:t>WI/SI:</w:t>
      </w:r>
      <w:r>
        <w:tab/>
      </w:r>
      <w:r w:rsidR="00733F72" w:rsidRPr="00733F72">
        <w:rPr>
          <w:lang w:val="en-GB"/>
        </w:rPr>
        <w:t>NR_NTN_Ph3-Core</w:t>
      </w:r>
    </w:p>
    <w:p w14:paraId="6C6D1281" w14:textId="1174F91B" w:rsidR="00104BC6" w:rsidRDefault="00104BC6" w:rsidP="00D309CC">
      <w:pPr>
        <w:pStyle w:val="CH"/>
        <w:rPr>
          <w:b w:val="0"/>
        </w:rPr>
      </w:pPr>
      <w:r>
        <w:t>Release:</w:t>
      </w:r>
      <w:r>
        <w:tab/>
      </w:r>
      <w:r w:rsidRPr="00261B7C">
        <w:t>Rel-</w:t>
      </w:r>
      <w:r w:rsidR="00261B7C">
        <w:t>1</w:t>
      </w:r>
      <w:r w:rsidR="00401FA4">
        <w:t>9</w:t>
      </w:r>
    </w:p>
    <w:p w14:paraId="2E4E044D" w14:textId="69F2C2E2" w:rsidR="00D309CC" w:rsidRDefault="00D309CC" w:rsidP="00D309CC">
      <w:pPr>
        <w:pStyle w:val="CH"/>
      </w:pPr>
      <w:r>
        <w:t>Document for:</w:t>
      </w:r>
      <w:r>
        <w:tab/>
      </w:r>
      <w:r w:rsidR="003B5C14">
        <w:t>Approval</w:t>
      </w:r>
    </w:p>
    <w:p w14:paraId="0207DB43" w14:textId="77777777" w:rsidR="00D46431" w:rsidRPr="0008103A" w:rsidRDefault="00D46431" w:rsidP="00D309CC">
      <w:pPr>
        <w:pStyle w:val="CH"/>
        <w:rPr>
          <w:b w:val="0"/>
        </w:rPr>
      </w:pPr>
    </w:p>
    <w:p w14:paraId="5AB2C4CE" w14:textId="1734F79E" w:rsidR="00A75621" w:rsidRPr="00A75621" w:rsidRDefault="008E7986" w:rsidP="00A75621">
      <w:pPr>
        <w:pStyle w:val="Heading1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103A80D9" w14:textId="77777777" w:rsidR="004768DA" w:rsidRPr="00C331E9" w:rsidRDefault="004768DA" w:rsidP="004768DA">
      <w:pPr>
        <w:jc w:val="both"/>
        <w:rPr>
          <w:rFonts w:ascii="Arial" w:hAnsi="Arial" w:cs="Arial"/>
          <w:sz w:val="20"/>
          <w:szCs w:val="20"/>
        </w:rPr>
      </w:pPr>
    </w:p>
    <w:p w14:paraId="32824C0C" w14:textId="0FFAC030" w:rsidR="00403FF3" w:rsidRDefault="00A3673F" w:rsidP="002B20B0">
      <w:pPr>
        <w:spacing w:after="180"/>
        <w:jc w:val="both"/>
        <w:rPr>
          <w:rFonts w:ascii="Arial" w:hAnsi="Arial" w:cs="Arial"/>
          <w:sz w:val="20"/>
          <w:szCs w:val="20"/>
        </w:rPr>
      </w:pPr>
      <w:r w:rsidRPr="00A3673F">
        <w:rPr>
          <w:rFonts w:ascii="Arial" w:hAnsi="Arial" w:cs="Arial"/>
          <w:sz w:val="20"/>
          <w:szCs w:val="20"/>
          <w:lang w:val="en-GB"/>
        </w:rPr>
        <w:t>Considering that the support of RedCap devices operating in FR1 band NR-NTN networks can offer enhanced service capabilities (wideband/broadband) compared to IoT-NTN while ensuring low-complexity devices and the global coverage would clearly benefit RedCap devices, an objective on the “support of Rel-17 RedCap and Rel-18 eRedCap UEs with NR NTN operating in FR1-NTN bands” is included in the Rel-19 new WID on “Non-Terrestrial Networks (NTN) for NR Phase 3” led by RAN2</w:t>
      </w:r>
      <w:r>
        <w:rPr>
          <w:rFonts w:ascii="Arial" w:hAnsi="Arial" w:cs="Arial"/>
          <w:sz w:val="20"/>
          <w:szCs w:val="20"/>
          <w:lang w:val="en-GB"/>
        </w:rPr>
        <w:t xml:space="preserve"> [1]</w:t>
      </w:r>
      <w:r w:rsidRPr="00A3673F">
        <w:rPr>
          <w:rFonts w:ascii="Arial" w:hAnsi="Arial" w:cs="Arial"/>
          <w:sz w:val="20"/>
          <w:szCs w:val="20"/>
          <w:lang w:val="en-GB"/>
        </w:rPr>
        <w:t>.</w:t>
      </w:r>
      <w:r>
        <w:rPr>
          <w:rFonts w:ascii="Arial" w:hAnsi="Arial" w:cs="Arial"/>
          <w:sz w:val="20"/>
          <w:szCs w:val="20"/>
          <w:lang w:val="en-GB"/>
        </w:rPr>
        <w:t xml:space="preserve"> </w:t>
      </w:r>
      <w:r w:rsidRPr="00A3673F">
        <w:rPr>
          <w:rFonts w:ascii="Arial" w:hAnsi="Arial" w:cs="Arial"/>
          <w:sz w:val="20"/>
          <w:szCs w:val="20"/>
          <w:lang w:val="en-GB"/>
        </w:rPr>
        <w:t>For NR NTN, it has been specified that UE is required to be equipped with a minimum of two RX antenna ports in all operating bands</w:t>
      </w:r>
      <w:r>
        <w:rPr>
          <w:rFonts w:ascii="Arial" w:hAnsi="Arial" w:cs="Arial"/>
          <w:sz w:val="20"/>
          <w:szCs w:val="20"/>
          <w:lang w:val="en-GB"/>
        </w:rPr>
        <w:t xml:space="preserve"> [2]</w:t>
      </w:r>
      <w:r w:rsidRPr="00A3673F">
        <w:rPr>
          <w:rFonts w:ascii="Arial" w:hAnsi="Arial" w:cs="Arial"/>
          <w:sz w:val="20"/>
          <w:szCs w:val="20"/>
          <w:lang w:val="en-GB"/>
        </w:rPr>
        <w:t>. However, for</w:t>
      </w:r>
      <w:r w:rsidR="00675585">
        <w:rPr>
          <w:rFonts w:ascii="Arial" w:hAnsi="Arial" w:cs="Arial"/>
          <w:sz w:val="20"/>
          <w:szCs w:val="20"/>
          <w:lang w:val="en-GB"/>
        </w:rPr>
        <w:t xml:space="preserve"> Terrestrial Network (TN)</w:t>
      </w:r>
      <w:r w:rsidRPr="00A3673F">
        <w:rPr>
          <w:rFonts w:ascii="Arial" w:hAnsi="Arial" w:cs="Arial"/>
          <w:sz w:val="20"/>
          <w:szCs w:val="20"/>
          <w:lang w:val="en-GB"/>
        </w:rPr>
        <w:t xml:space="preserve"> RedCap </w:t>
      </w:r>
      <w:r w:rsidR="000B2170">
        <w:rPr>
          <w:rFonts w:ascii="Arial" w:hAnsi="Arial" w:cs="Arial"/>
          <w:sz w:val="20"/>
          <w:szCs w:val="20"/>
          <w:lang w:val="en-GB"/>
        </w:rPr>
        <w:t xml:space="preserve">and eRedCap </w:t>
      </w:r>
      <w:r w:rsidRPr="00A3673F">
        <w:rPr>
          <w:rFonts w:ascii="Arial" w:hAnsi="Arial" w:cs="Arial"/>
          <w:sz w:val="20"/>
          <w:szCs w:val="20"/>
          <w:lang w:val="en-GB"/>
        </w:rPr>
        <w:t>UE</w:t>
      </w:r>
      <w:r w:rsidR="000B2170">
        <w:rPr>
          <w:rFonts w:ascii="Arial" w:hAnsi="Arial" w:cs="Arial"/>
          <w:sz w:val="20"/>
          <w:szCs w:val="20"/>
          <w:lang w:val="en-GB"/>
        </w:rPr>
        <w:t>s</w:t>
      </w:r>
      <w:r w:rsidRPr="00A3673F">
        <w:rPr>
          <w:rFonts w:ascii="Arial" w:hAnsi="Arial" w:cs="Arial"/>
          <w:sz w:val="20"/>
          <w:szCs w:val="20"/>
          <w:lang w:val="en-GB"/>
        </w:rPr>
        <w:t xml:space="preserve">, both 1Rx and 2Rx can be supported. Therefore, for RedCap </w:t>
      </w:r>
      <w:r w:rsidR="000B2170">
        <w:rPr>
          <w:rFonts w:ascii="Arial" w:hAnsi="Arial" w:cs="Arial"/>
          <w:sz w:val="20"/>
          <w:szCs w:val="20"/>
          <w:lang w:val="en-GB"/>
        </w:rPr>
        <w:t xml:space="preserve">and eRedCap </w:t>
      </w:r>
      <w:r w:rsidRPr="00A3673F">
        <w:rPr>
          <w:rFonts w:ascii="Arial" w:hAnsi="Arial" w:cs="Arial"/>
          <w:sz w:val="20"/>
          <w:szCs w:val="20"/>
          <w:lang w:val="en-GB"/>
        </w:rPr>
        <w:t>UE</w:t>
      </w:r>
      <w:r w:rsidR="000B2170">
        <w:rPr>
          <w:rFonts w:ascii="Arial" w:hAnsi="Arial" w:cs="Arial"/>
          <w:sz w:val="20"/>
          <w:szCs w:val="20"/>
          <w:lang w:val="en-GB"/>
        </w:rPr>
        <w:t>s</w:t>
      </w:r>
      <w:r w:rsidRPr="00A3673F">
        <w:rPr>
          <w:rFonts w:ascii="Arial" w:hAnsi="Arial" w:cs="Arial"/>
          <w:sz w:val="20"/>
          <w:szCs w:val="20"/>
          <w:lang w:val="en-GB"/>
        </w:rPr>
        <w:t xml:space="preserve"> with NR NTN operating in FR1-NTN bands, it needs to be clarified whether 2Rx is mandatory for all operating bands or 1Rx can still be supported.</w:t>
      </w:r>
      <w:r>
        <w:rPr>
          <w:rFonts w:ascii="Arial" w:hAnsi="Arial" w:cs="Arial"/>
          <w:sz w:val="20"/>
          <w:szCs w:val="20"/>
          <w:lang w:val="en-GB"/>
        </w:rPr>
        <w:t xml:space="preserve"> In this contribution, we share our view</w:t>
      </w:r>
      <w:r w:rsidR="00675585">
        <w:rPr>
          <w:rFonts w:ascii="Arial" w:hAnsi="Arial" w:cs="Arial"/>
          <w:sz w:val="20"/>
          <w:szCs w:val="20"/>
          <w:lang w:val="en-GB"/>
        </w:rPr>
        <w:t>s</w:t>
      </w:r>
      <w:r>
        <w:rPr>
          <w:rFonts w:ascii="Arial" w:hAnsi="Arial" w:cs="Arial"/>
          <w:sz w:val="20"/>
          <w:szCs w:val="20"/>
          <w:lang w:val="en-GB"/>
        </w:rPr>
        <w:t xml:space="preserve"> on 1Rx/2Rx support of RedCap</w:t>
      </w:r>
      <w:r w:rsidR="00B103FE">
        <w:rPr>
          <w:rFonts w:ascii="Arial" w:hAnsi="Arial" w:cs="Arial"/>
          <w:sz w:val="20"/>
          <w:szCs w:val="20"/>
          <w:lang w:val="en-GB"/>
        </w:rPr>
        <w:t xml:space="preserve"> and eRedCap</w:t>
      </w:r>
      <w:r>
        <w:rPr>
          <w:rFonts w:ascii="Arial" w:hAnsi="Arial" w:cs="Arial"/>
          <w:sz w:val="20"/>
          <w:szCs w:val="20"/>
          <w:lang w:val="en-GB"/>
        </w:rPr>
        <w:t xml:space="preserve"> UE</w:t>
      </w:r>
      <w:r w:rsidR="00B103FE">
        <w:rPr>
          <w:rFonts w:ascii="Arial" w:hAnsi="Arial" w:cs="Arial"/>
          <w:sz w:val="20"/>
          <w:szCs w:val="20"/>
          <w:lang w:val="en-GB"/>
        </w:rPr>
        <w:t>s</w:t>
      </w:r>
      <w:r>
        <w:rPr>
          <w:rFonts w:ascii="Arial" w:hAnsi="Arial" w:cs="Arial"/>
          <w:sz w:val="20"/>
          <w:szCs w:val="20"/>
          <w:lang w:val="en-GB"/>
        </w:rPr>
        <w:t xml:space="preserve"> for NR NTN in FR1 band.</w:t>
      </w:r>
    </w:p>
    <w:p w14:paraId="0F273E6A" w14:textId="6A2D060C" w:rsidR="00EC54B2" w:rsidRPr="00931C3C" w:rsidRDefault="00D463D6" w:rsidP="00931C3C">
      <w:pPr>
        <w:pStyle w:val="Heading1"/>
        <w:numPr>
          <w:ilvl w:val="0"/>
          <w:numId w:val="11"/>
        </w:numPr>
        <w:ind w:left="1138" w:hanging="1138"/>
      </w:pPr>
      <w:r>
        <w:t>Discussion</w:t>
      </w:r>
    </w:p>
    <w:p w14:paraId="5F1FD1C7" w14:textId="5DD8685F" w:rsidR="006024D8" w:rsidRDefault="006024D8" w:rsidP="00A3673F">
      <w:pPr>
        <w:jc w:val="both"/>
        <w:rPr>
          <w:rFonts w:ascii="Arial" w:hAnsi="Arial" w:cs="Arial"/>
          <w:sz w:val="20"/>
          <w:szCs w:val="20"/>
        </w:rPr>
      </w:pPr>
    </w:p>
    <w:p w14:paraId="451DFDCC" w14:textId="2F09C976" w:rsidR="004D0F01" w:rsidRDefault="00203122" w:rsidP="004D0F01">
      <w:pPr>
        <w:spacing w:after="120"/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</w:rPr>
        <w:t>One of the objectives in Rel-19 new WID “</w:t>
      </w:r>
      <w:r w:rsidRPr="00A3673F">
        <w:rPr>
          <w:rFonts w:ascii="Arial" w:hAnsi="Arial" w:cs="Arial"/>
          <w:sz w:val="20"/>
          <w:szCs w:val="20"/>
          <w:lang w:val="en-GB"/>
        </w:rPr>
        <w:t>Non-Terrestrial Networks (NTN) for NR Phase 3” led by RAN2</w:t>
      </w:r>
      <w:r>
        <w:rPr>
          <w:rFonts w:ascii="Arial" w:hAnsi="Arial" w:cs="Arial"/>
          <w:sz w:val="20"/>
          <w:szCs w:val="20"/>
          <w:lang w:val="en-GB"/>
        </w:rPr>
        <w:t xml:space="preserve"> [1] is to </w:t>
      </w:r>
      <w:r w:rsidR="004D0F01">
        <w:rPr>
          <w:rFonts w:ascii="Arial" w:hAnsi="Arial" w:cs="Arial"/>
          <w:sz w:val="20"/>
          <w:szCs w:val="20"/>
          <w:lang w:val="en-GB"/>
        </w:rPr>
        <w:t xml:space="preserve">introduce the support of </w:t>
      </w:r>
      <w:r w:rsidR="004D0F01" w:rsidRPr="00A3673F">
        <w:rPr>
          <w:rFonts w:ascii="Arial" w:hAnsi="Arial" w:cs="Arial"/>
          <w:sz w:val="20"/>
          <w:szCs w:val="20"/>
          <w:lang w:val="en-GB"/>
        </w:rPr>
        <w:t>Rel-17 RedCap and Rel-18 eRedCap UEs with NR NTN operating in FR1-NTN bands</w:t>
      </w:r>
      <w:r w:rsidR="004D0F01">
        <w:rPr>
          <w:rFonts w:ascii="Arial" w:hAnsi="Arial" w:cs="Arial"/>
          <w:sz w:val="20"/>
          <w:szCs w:val="20"/>
          <w:lang w:val="en-GB"/>
        </w:rPr>
        <w:t xml:space="preserve"> where the WID descriptions only address the operations of full-duplex FDD and half-duplex FDD for RedCap and eRedCap UE</w:t>
      </w:r>
      <w:r w:rsidR="00675585">
        <w:rPr>
          <w:rFonts w:ascii="Arial" w:hAnsi="Arial" w:cs="Arial"/>
          <w:sz w:val="20"/>
          <w:szCs w:val="20"/>
          <w:lang w:val="en-GB"/>
        </w:rPr>
        <w:t>s</w:t>
      </w:r>
      <w:r w:rsidR="004D0F01">
        <w:rPr>
          <w:rFonts w:ascii="Arial" w:hAnsi="Arial" w:cs="Arial"/>
          <w:sz w:val="20"/>
          <w:szCs w:val="20"/>
          <w:lang w:val="en-GB"/>
        </w:rPr>
        <w:t xml:space="preserve">. The aspect of 1Rx/2Rx support however was </w:t>
      </w:r>
      <w:r w:rsidR="00675585">
        <w:rPr>
          <w:rFonts w:ascii="Arial" w:hAnsi="Arial" w:cs="Arial"/>
          <w:sz w:val="20"/>
          <w:szCs w:val="20"/>
          <w:lang w:val="en-GB"/>
        </w:rPr>
        <w:t xml:space="preserve">not </w:t>
      </w:r>
      <w:r w:rsidR="004D0F01">
        <w:rPr>
          <w:rFonts w:ascii="Arial" w:hAnsi="Arial" w:cs="Arial"/>
          <w:sz w:val="20"/>
          <w:szCs w:val="20"/>
          <w:lang w:val="en-GB"/>
        </w:rPr>
        <w:t>clarified in the WID objective.</w:t>
      </w:r>
    </w:p>
    <w:p w14:paraId="199AA404" w14:textId="77777777" w:rsidR="004D0F01" w:rsidRDefault="004D0F01" w:rsidP="00C75321">
      <w:pPr>
        <w:jc w:val="both"/>
        <w:rPr>
          <w:rFonts w:ascii="Arial" w:hAnsi="Arial" w:cs="Arial"/>
          <w:sz w:val="20"/>
          <w:szCs w:val="20"/>
          <w:lang w:val="en-GB"/>
        </w:rPr>
      </w:pPr>
    </w:p>
    <w:p w14:paraId="4ADC3854" w14:textId="3D1E637E" w:rsidR="006024D8" w:rsidRDefault="000B2170" w:rsidP="000B2170">
      <w:pPr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en-GB"/>
        </w:rPr>
        <w:t xml:space="preserve">For NR NTN, </w:t>
      </w:r>
      <w:r w:rsidRPr="00A3673F">
        <w:rPr>
          <w:rFonts w:ascii="Arial" w:hAnsi="Arial" w:cs="Arial"/>
          <w:sz w:val="20"/>
          <w:szCs w:val="20"/>
          <w:lang w:val="en-GB"/>
        </w:rPr>
        <w:t>it has been specified that UE is required to be equipped with a minimum of two RX antenna ports in all operating bands</w:t>
      </w:r>
      <w:r>
        <w:rPr>
          <w:rFonts w:ascii="Arial" w:hAnsi="Arial" w:cs="Arial"/>
          <w:sz w:val="20"/>
          <w:szCs w:val="20"/>
          <w:lang w:val="en-GB"/>
        </w:rPr>
        <w:t xml:space="preserve"> [2]</w:t>
      </w:r>
      <w:r w:rsidRPr="00A3673F">
        <w:rPr>
          <w:rFonts w:ascii="Arial" w:hAnsi="Arial" w:cs="Arial"/>
          <w:sz w:val="20"/>
          <w:szCs w:val="20"/>
          <w:lang w:val="en-GB"/>
        </w:rPr>
        <w:t xml:space="preserve">. However, for </w:t>
      </w:r>
      <w:r w:rsidR="00675585">
        <w:rPr>
          <w:rFonts w:ascii="Arial" w:hAnsi="Arial" w:cs="Arial"/>
          <w:sz w:val="20"/>
          <w:szCs w:val="20"/>
          <w:lang w:val="en-GB"/>
        </w:rPr>
        <w:t xml:space="preserve">TN </w:t>
      </w:r>
      <w:r w:rsidRPr="00A3673F">
        <w:rPr>
          <w:rFonts w:ascii="Arial" w:hAnsi="Arial" w:cs="Arial"/>
          <w:sz w:val="20"/>
          <w:szCs w:val="20"/>
          <w:lang w:val="en-GB"/>
        </w:rPr>
        <w:t xml:space="preserve">RedCap </w:t>
      </w:r>
      <w:r>
        <w:rPr>
          <w:rFonts w:ascii="Arial" w:hAnsi="Arial" w:cs="Arial"/>
          <w:sz w:val="20"/>
          <w:szCs w:val="20"/>
          <w:lang w:val="en-GB"/>
        </w:rPr>
        <w:t xml:space="preserve">and eRedCap </w:t>
      </w:r>
      <w:r w:rsidRPr="00A3673F">
        <w:rPr>
          <w:rFonts w:ascii="Arial" w:hAnsi="Arial" w:cs="Arial"/>
          <w:sz w:val="20"/>
          <w:szCs w:val="20"/>
          <w:lang w:val="en-GB"/>
        </w:rPr>
        <w:t>UE</w:t>
      </w:r>
      <w:r>
        <w:rPr>
          <w:rFonts w:ascii="Arial" w:hAnsi="Arial" w:cs="Arial"/>
          <w:sz w:val="20"/>
          <w:szCs w:val="20"/>
          <w:lang w:val="en-GB"/>
        </w:rPr>
        <w:t>s</w:t>
      </w:r>
      <w:r w:rsidRPr="00A3673F">
        <w:rPr>
          <w:rFonts w:ascii="Arial" w:hAnsi="Arial" w:cs="Arial"/>
          <w:sz w:val="20"/>
          <w:szCs w:val="20"/>
          <w:lang w:val="en-GB"/>
        </w:rPr>
        <w:t xml:space="preserve">, both 1Rx and 2Rx can be supported. Therefore, for RedCap </w:t>
      </w:r>
      <w:r>
        <w:rPr>
          <w:rFonts w:ascii="Arial" w:hAnsi="Arial" w:cs="Arial"/>
          <w:sz w:val="20"/>
          <w:szCs w:val="20"/>
          <w:lang w:val="en-GB"/>
        </w:rPr>
        <w:t xml:space="preserve">and eRedCap </w:t>
      </w:r>
      <w:r w:rsidRPr="00A3673F">
        <w:rPr>
          <w:rFonts w:ascii="Arial" w:hAnsi="Arial" w:cs="Arial"/>
          <w:sz w:val="20"/>
          <w:szCs w:val="20"/>
          <w:lang w:val="en-GB"/>
        </w:rPr>
        <w:t>UE</w:t>
      </w:r>
      <w:r>
        <w:rPr>
          <w:rFonts w:ascii="Arial" w:hAnsi="Arial" w:cs="Arial"/>
          <w:sz w:val="20"/>
          <w:szCs w:val="20"/>
          <w:lang w:val="en-GB"/>
        </w:rPr>
        <w:t>s</w:t>
      </w:r>
      <w:r w:rsidRPr="00A3673F">
        <w:rPr>
          <w:rFonts w:ascii="Arial" w:hAnsi="Arial" w:cs="Arial"/>
          <w:sz w:val="20"/>
          <w:szCs w:val="20"/>
          <w:lang w:val="en-GB"/>
        </w:rPr>
        <w:t xml:space="preserve"> with NR NTN operating in FR1-NTN bands, it needs to be clarified whether 2Rx is mandatory for all operating bands or 1Rx can still be supported.</w:t>
      </w:r>
    </w:p>
    <w:p w14:paraId="79DDB9DD" w14:textId="77777777" w:rsidR="00A241EF" w:rsidRPr="000B2170" w:rsidRDefault="00A241EF" w:rsidP="00C75321">
      <w:pPr>
        <w:jc w:val="both"/>
        <w:rPr>
          <w:rFonts w:ascii="Arial" w:hAnsi="Arial" w:cs="Arial"/>
          <w:sz w:val="20"/>
          <w:szCs w:val="20"/>
        </w:rPr>
      </w:pPr>
    </w:p>
    <w:p w14:paraId="0D957621" w14:textId="642F8A59" w:rsidR="00D23A6D" w:rsidRDefault="00A241EF" w:rsidP="00503413">
      <w:pPr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i/>
          <w:iCs/>
          <w:sz w:val="20"/>
          <w:szCs w:val="20"/>
        </w:rPr>
        <w:t>Proposal</w:t>
      </w:r>
      <w:r w:rsidRPr="004F7FAD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="000B2170">
        <w:rPr>
          <w:rFonts w:ascii="Arial" w:hAnsi="Arial" w:cs="Arial"/>
          <w:b/>
          <w:bCs/>
          <w:i/>
          <w:iCs/>
          <w:sz w:val="20"/>
          <w:szCs w:val="20"/>
        </w:rPr>
        <w:t>1</w:t>
      </w:r>
      <w:r w:rsidRPr="004F7FAD">
        <w:rPr>
          <w:rFonts w:ascii="Arial" w:hAnsi="Arial" w:cs="Arial"/>
          <w:i/>
          <w:iCs/>
          <w:sz w:val="20"/>
          <w:szCs w:val="20"/>
        </w:rPr>
        <w:t xml:space="preserve">: </w:t>
      </w:r>
      <w:r w:rsidR="000B2170">
        <w:rPr>
          <w:rFonts w:ascii="Arial" w:hAnsi="Arial" w:cs="Arial"/>
          <w:bCs/>
          <w:i/>
          <w:iCs/>
          <w:sz w:val="20"/>
          <w:szCs w:val="20"/>
          <w:lang w:val="en-GB"/>
        </w:rPr>
        <w:t>F</w:t>
      </w:r>
      <w:r w:rsidR="000B2170" w:rsidRPr="000B2170">
        <w:rPr>
          <w:rFonts w:ascii="Arial" w:hAnsi="Arial" w:cs="Arial"/>
          <w:bCs/>
          <w:i/>
          <w:iCs/>
          <w:sz w:val="20"/>
          <w:szCs w:val="20"/>
          <w:lang w:val="en-GB"/>
        </w:rPr>
        <w:t>or RedCap and eRedCap UEs with NR NTN operating in FR1-NTN bands, it needs to be clarified whether 2Rx is mandatory for all operating bands or 1Rx can still be supported.</w:t>
      </w:r>
    </w:p>
    <w:p w14:paraId="2C2FF0DF" w14:textId="77777777" w:rsidR="00D23A6D" w:rsidRDefault="00D23A6D" w:rsidP="00C75321">
      <w:pPr>
        <w:jc w:val="both"/>
        <w:rPr>
          <w:rFonts w:ascii="Arial" w:hAnsi="Arial" w:cs="Arial"/>
          <w:sz w:val="20"/>
          <w:szCs w:val="20"/>
        </w:rPr>
      </w:pPr>
    </w:p>
    <w:p w14:paraId="12646BB3" w14:textId="73AEB24A" w:rsidR="000B2170" w:rsidRDefault="003349FB" w:rsidP="002D34DB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3349FB">
        <w:rPr>
          <w:rFonts w:ascii="Arial" w:hAnsi="Arial" w:cs="Arial"/>
          <w:sz w:val="20"/>
          <w:szCs w:val="20"/>
        </w:rPr>
        <w:t xml:space="preserve">On the other hand, for </w:t>
      </w:r>
      <w:r>
        <w:rPr>
          <w:rFonts w:ascii="Arial" w:hAnsi="Arial" w:cs="Arial"/>
          <w:sz w:val="20"/>
          <w:szCs w:val="20"/>
        </w:rPr>
        <w:t>TN</w:t>
      </w:r>
      <w:r w:rsidRPr="003349FB">
        <w:rPr>
          <w:rFonts w:ascii="Arial" w:hAnsi="Arial" w:cs="Arial"/>
          <w:sz w:val="20"/>
          <w:szCs w:val="20"/>
        </w:rPr>
        <w:t xml:space="preserve"> RedCap </w:t>
      </w:r>
      <w:r>
        <w:rPr>
          <w:rFonts w:ascii="Arial" w:hAnsi="Arial" w:cs="Arial"/>
          <w:sz w:val="20"/>
          <w:szCs w:val="20"/>
        </w:rPr>
        <w:t xml:space="preserve">and eRedCap </w:t>
      </w:r>
      <w:r w:rsidRPr="003349FB">
        <w:rPr>
          <w:rFonts w:ascii="Arial" w:hAnsi="Arial" w:cs="Arial"/>
          <w:sz w:val="20"/>
          <w:szCs w:val="20"/>
        </w:rPr>
        <w:t>UE</w:t>
      </w:r>
      <w:r>
        <w:rPr>
          <w:rFonts w:ascii="Arial" w:hAnsi="Arial" w:cs="Arial"/>
          <w:sz w:val="20"/>
          <w:szCs w:val="20"/>
        </w:rPr>
        <w:t>s</w:t>
      </w:r>
      <w:r w:rsidRPr="003349FB">
        <w:rPr>
          <w:rFonts w:ascii="Arial" w:hAnsi="Arial" w:cs="Arial"/>
          <w:sz w:val="20"/>
          <w:szCs w:val="20"/>
        </w:rPr>
        <w:t xml:space="preserve">, the differentiation of 1Rx and 2Rx support is based on the UE capability in DL MIMO layer support (IE </w:t>
      </w:r>
      <w:r w:rsidRPr="003349FB">
        <w:rPr>
          <w:rFonts w:ascii="Arial" w:hAnsi="Arial" w:cs="Arial"/>
          <w:i/>
          <w:iCs/>
          <w:sz w:val="20"/>
          <w:szCs w:val="20"/>
        </w:rPr>
        <w:t>maxNumberMIMO-LayersPDSCH</w:t>
      </w:r>
      <w:r w:rsidRPr="003349FB">
        <w:rPr>
          <w:rFonts w:ascii="Arial" w:hAnsi="Arial" w:cs="Arial"/>
          <w:sz w:val="20"/>
          <w:szCs w:val="20"/>
        </w:rPr>
        <w:t xml:space="preserve">). While for </w:t>
      </w:r>
      <w:r w:rsidR="00A15259">
        <w:rPr>
          <w:rFonts w:ascii="Arial" w:hAnsi="Arial" w:cs="Arial"/>
          <w:sz w:val="20"/>
          <w:szCs w:val="20"/>
        </w:rPr>
        <w:t xml:space="preserve">NR </w:t>
      </w:r>
      <w:r w:rsidRPr="003349FB">
        <w:rPr>
          <w:rFonts w:ascii="Arial" w:hAnsi="Arial" w:cs="Arial"/>
          <w:sz w:val="20"/>
          <w:szCs w:val="20"/>
        </w:rPr>
        <w:t xml:space="preserve">NTN, DL MIMO support may not be practical due to limited link budget, especially for RedCap </w:t>
      </w:r>
      <w:r w:rsidR="00146CBE">
        <w:rPr>
          <w:rFonts w:ascii="Arial" w:hAnsi="Arial" w:cs="Arial"/>
          <w:sz w:val="20"/>
          <w:szCs w:val="20"/>
        </w:rPr>
        <w:t xml:space="preserve">and eRedCap </w:t>
      </w:r>
      <w:r w:rsidRPr="003349FB">
        <w:rPr>
          <w:rFonts w:ascii="Arial" w:hAnsi="Arial" w:cs="Arial"/>
          <w:sz w:val="20"/>
          <w:szCs w:val="20"/>
        </w:rPr>
        <w:t>UE</w:t>
      </w:r>
      <w:r w:rsidR="00146CBE">
        <w:rPr>
          <w:rFonts w:ascii="Arial" w:hAnsi="Arial" w:cs="Arial"/>
          <w:sz w:val="20"/>
          <w:szCs w:val="20"/>
        </w:rPr>
        <w:t>s</w:t>
      </w:r>
      <w:r w:rsidRPr="003349FB">
        <w:rPr>
          <w:rFonts w:ascii="Arial" w:hAnsi="Arial" w:cs="Arial"/>
          <w:sz w:val="20"/>
          <w:szCs w:val="20"/>
        </w:rPr>
        <w:t xml:space="preserve"> where antenna efficiency could be much worse than handheld UE. </w:t>
      </w:r>
      <w:r w:rsidR="00146CBE">
        <w:rPr>
          <w:rFonts w:ascii="Arial" w:hAnsi="Arial" w:cs="Arial"/>
          <w:sz w:val="20"/>
          <w:szCs w:val="20"/>
        </w:rPr>
        <w:t>I</w:t>
      </w:r>
      <w:r w:rsidR="00146CBE" w:rsidRPr="003349FB">
        <w:rPr>
          <w:rFonts w:ascii="Arial" w:hAnsi="Arial" w:cs="Arial"/>
          <w:sz w:val="20"/>
          <w:szCs w:val="20"/>
        </w:rPr>
        <w:t xml:space="preserve">n our view </w:t>
      </w:r>
      <w:r w:rsidR="00146CBE">
        <w:rPr>
          <w:rFonts w:ascii="Arial" w:hAnsi="Arial" w:cs="Arial"/>
          <w:sz w:val="20"/>
          <w:szCs w:val="20"/>
        </w:rPr>
        <w:t xml:space="preserve">mandatory </w:t>
      </w:r>
      <w:r w:rsidRPr="003349FB">
        <w:rPr>
          <w:rFonts w:ascii="Arial" w:hAnsi="Arial" w:cs="Arial"/>
          <w:sz w:val="20"/>
          <w:szCs w:val="20"/>
        </w:rPr>
        <w:t>2Rx</w:t>
      </w:r>
      <w:r w:rsidR="00146CBE">
        <w:rPr>
          <w:rFonts w:ascii="Arial" w:hAnsi="Arial" w:cs="Arial"/>
          <w:sz w:val="20"/>
          <w:szCs w:val="20"/>
        </w:rPr>
        <w:t xml:space="preserve"> support </w:t>
      </w:r>
      <w:r w:rsidRPr="003349FB">
        <w:rPr>
          <w:rFonts w:ascii="Arial" w:hAnsi="Arial" w:cs="Arial"/>
          <w:sz w:val="20"/>
          <w:szCs w:val="20"/>
        </w:rPr>
        <w:t>is mainly for Rx diversity to improve DL coverage instead of DL MIMO support to enhance throughput and capa</w:t>
      </w:r>
      <w:r w:rsidR="00146CBE">
        <w:rPr>
          <w:rFonts w:ascii="Arial" w:hAnsi="Arial" w:cs="Arial"/>
          <w:sz w:val="20"/>
          <w:szCs w:val="20"/>
        </w:rPr>
        <w:t>city</w:t>
      </w:r>
      <w:r w:rsidRPr="003349FB">
        <w:rPr>
          <w:rFonts w:ascii="Arial" w:hAnsi="Arial" w:cs="Arial"/>
          <w:sz w:val="20"/>
          <w:szCs w:val="20"/>
        </w:rPr>
        <w:t xml:space="preserve">. Therefore, continue using </w:t>
      </w:r>
      <w:r w:rsidRPr="00146CBE">
        <w:rPr>
          <w:rFonts w:ascii="Arial" w:hAnsi="Arial" w:cs="Arial"/>
          <w:i/>
          <w:iCs/>
          <w:sz w:val="20"/>
          <w:szCs w:val="20"/>
        </w:rPr>
        <w:t>maxNumberMIMO-LayersPDSCH</w:t>
      </w:r>
      <w:r w:rsidRPr="003349FB">
        <w:rPr>
          <w:rFonts w:ascii="Arial" w:hAnsi="Arial" w:cs="Arial"/>
          <w:sz w:val="20"/>
          <w:szCs w:val="20"/>
        </w:rPr>
        <w:t xml:space="preserve"> to indicate more than 1Rx antenna port support would be misleading.</w:t>
      </w:r>
      <w:r w:rsidR="00A15259">
        <w:rPr>
          <w:rFonts w:ascii="Arial" w:hAnsi="Arial" w:cs="Arial"/>
          <w:sz w:val="20"/>
          <w:szCs w:val="20"/>
        </w:rPr>
        <w:t xml:space="preserve"> If RAN4 decides RedCap and eRedCap UEs for NR NTN can support both 1Rx and 2Rx</w:t>
      </w:r>
      <w:r w:rsidR="002D34DB">
        <w:rPr>
          <w:rFonts w:ascii="Arial" w:hAnsi="Arial" w:cs="Arial"/>
          <w:sz w:val="20"/>
          <w:szCs w:val="20"/>
        </w:rPr>
        <w:t xml:space="preserve">, we think it is necessary to discuss whether to </w:t>
      </w:r>
      <w:r w:rsidR="002D34DB" w:rsidRPr="003349FB">
        <w:rPr>
          <w:rFonts w:ascii="Arial" w:hAnsi="Arial" w:cs="Arial"/>
          <w:sz w:val="20"/>
          <w:szCs w:val="20"/>
        </w:rPr>
        <w:t xml:space="preserve">continue using </w:t>
      </w:r>
      <w:r w:rsidR="002D34DB" w:rsidRPr="00146CBE">
        <w:rPr>
          <w:rFonts w:ascii="Arial" w:hAnsi="Arial" w:cs="Arial"/>
          <w:i/>
          <w:iCs/>
          <w:sz w:val="20"/>
          <w:szCs w:val="20"/>
        </w:rPr>
        <w:t>maxNumberMIMO-LayersPDSCH</w:t>
      </w:r>
      <w:r w:rsidR="002D34DB" w:rsidRPr="003349FB">
        <w:rPr>
          <w:rFonts w:ascii="Arial" w:hAnsi="Arial" w:cs="Arial"/>
          <w:sz w:val="20"/>
          <w:szCs w:val="20"/>
        </w:rPr>
        <w:t xml:space="preserve"> to indicate more than 1Rx antenna port support</w:t>
      </w:r>
      <w:r w:rsidR="002D34DB">
        <w:rPr>
          <w:rFonts w:ascii="Arial" w:hAnsi="Arial" w:cs="Arial"/>
          <w:sz w:val="20"/>
          <w:szCs w:val="20"/>
        </w:rPr>
        <w:t xml:space="preserve"> or a new UE capability on number of Rx support which is independent of DL MIMO layer support needs to be introduced for NR NTN RedCap and eRedCap UEs.</w:t>
      </w:r>
    </w:p>
    <w:p w14:paraId="2831A963" w14:textId="77777777" w:rsidR="002D34DB" w:rsidRDefault="002D34DB" w:rsidP="00C75321">
      <w:pPr>
        <w:jc w:val="both"/>
        <w:rPr>
          <w:rFonts w:ascii="Arial" w:hAnsi="Arial" w:cs="Arial"/>
          <w:sz w:val="20"/>
          <w:szCs w:val="20"/>
        </w:rPr>
      </w:pPr>
    </w:p>
    <w:p w14:paraId="5B428AB2" w14:textId="50C1ACF9" w:rsidR="002D34DB" w:rsidRDefault="002D34DB" w:rsidP="00E23144">
      <w:pPr>
        <w:spacing w:after="120"/>
        <w:jc w:val="both"/>
        <w:rPr>
          <w:rFonts w:ascii="Arial" w:hAnsi="Arial" w:cs="Arial"/>
          <w:i/>
          <w:iCs/>
          <w:sz w:val="20"/>
          <w:szCs w:val="20"/>
        </w:rPr>
      </w:pPr>
      <w:r w:rsidRPr="00E23144">
        <w:rPr>
          <w:rFonts w:ascii="Arial" w:hAnsi="Arial" w:cs="Arial"/>
          <w:b/>
          <w:bCs/>
          <w:i/>
          <w:iCs/>
          <w:sz w:val="20"/>
          <w:szCs w:val="20"/>
        </w:rPr>
        <w:t>Observation 1</w:t>
      </w:r>
      <w:r w:rsidRPr="00E23144">
        <w:rPr>
          <w:rFonts w:ascii="Arial" w:hAnsi="Arial" w:cs="Arial"/>
          <w:i/>
          <w:iCs/>
          <w:sz w:val="20"/>
          <w:szCs w:val="20"/>
        </w:rPr>
        <w:t xml:space="preserve">: </w:t>
      </w:r>
      <w:r w:rsidR="00E23144" w:rsidRPr="00E23144">
        <w:rPr>
          <w:rFonts w:ascii="Arial" w:hAnsi="Arial" w:cs="Arial"/>
          <w:bCs/>
          <w:i/>
          <w:iCs/>
          <w:sz w:val="20"/>
          <w:szCs w:val="20"/>
          <w:lang w:val="en-GB"/>
        </w:rPr>
        <w:t xml:space="preserve">NR NTN mandatory 2Rx support </w:t>
      </w:r>
      <w:r w:rsidR="00E23144" w:rsidRPr="00E23144">
        <w:rPr>
          <w:rFonts w:ascii="Arial" w:hAnsi="Arial" w:cs="Arial"/>
          <w:i/>
          <w:iCs/>
          <w:sz w:val="20"/>
          <w:szCs w:val="20"/>
        </w:rPr>
        <w:t>is mainly for Rx diversity to improve DL coverage instead of DL MIMO support to enhance throughput and capacity.</w:t>
      </w:r>
    </w:p>
    <w:p w14:paraId="35A03632" w14:textId="77777777" w:rsidR="00E23144" w:rsidRPr="00E23144" w:rsidRDefault="00E23144" w:rsidP="00E23144">
      <w:pPr>
        <w:jc w:val="both"/>
        <w:rPr>
          <w:rFonts w:ascii="Arial" w:hAnsi="Arial" w:cs="Arial"/>
          <w:sz w:val="20"/>
          <w:szCs w:val="20"/>
        </w:rPr>
      </w:pPr>
    </w:p>
    <w:p w14:paraId="2DB08062" w14:textId="4D1C1826" w:rsidR="00E23144" w:rsidRDefault="00E23144" w:rsidP="00E23144">
      <w:pPr>
        <w:spacing w:after="120"/>
        <w:jc w:val="both"/>
        <w:rPr>
          <w:rFonts w:ascii="Arial" w:hAnsi="Arial" w:cs="Arial"/>
          <w:bCs/>
          <w:i/>
          <w:iCs/>
          <w:sz w:val="20"/>
          <w:szCs w:val="20"/>
        </w:rPr>
      </w:pPr>
      <w:r w:rsidRPr="00E23144">
        <w:rPr>
          <w:rFonts w:ascii="Arial" w:hAnsi="Arial" w:cs="Arial"/>
          <w:b/>
          <w:bCs/>
          <w:i/>
          <w:iCs/>
          <w:sz w:val="20"/>
          <w:szCs w:val="20"/>
        </w:rPr>
        <w:t xml:space="preserve">Observation </w:t>
      </w:r>
      <w:r>
        <w:rPr>
          <w:rFonts w:ascii="Arial" w:hAnsi="Arial" w:cs="Arial"/>
          <w:b/>
          <w:bCs/>
          <w:i/>
          <w:iCs/>
          <w:sz w:val="20"/>
          <w:szCs w:val="20"/>
        </w:rPr>
        <w:t>2</w:t>
      </w:r>
      <w:r w:rsidRPr="00E23144">
        <w:rPr>
          <w:rFonts w:ascii="Arial" w:hAnsi="Arial" w:cs="Arial"/>
          <w:i/>
          <w:iCs/>
          <w:sz w:val="20"/>
          <w:szCs w:val="20"/>
        </w:rPr>
        <w:t xml:space="preserve">: </w:t>
      </w:r>
      <w:r>
        <w:rPr>
          <w:rFonts w:ascii="Arial" w:hAnsi="Arial" w:cs="Arial"/>
          <w:i/>
          <w:iCs/>
          <w:sz w:val="20"/>
          <w:szCs w:val="20"/>
        </w:rPr>
        <w:t xml:space="preserve">For </w:t>
      </w:r>
      <w:r w:rsidRPr="00E23144">
        <w:rPr>
          <w:rFonts w:ascii="Arial" w:hAnsi="Arial" w:cs="Arial"/>
          <w:bCs/>
          <w:i/>
          <w:iCs/>
          <w:sz w:val="20"/>
          <w:szCs w:val="20"/>
          <w:lang w:val="en-GB"/>
        </w:rPr>
        <w:t xml:space="preserve">NR NTN </w:t>
      </w:r>
      <w:r>
        <w:rPr>
          <w:rFonts w:ascii="Arial" w:hAnsi="Arial" w:cs="Arial"/>
          <w:bCs/>
          <w:i/>
          <w:iCs/>
          <w:sz w:val="20"/>
          <w:szCs w:val="20"/>
          <w:lang w:val="en-GB"/>
        </w:rPr>
        <w:t xml:space="preserve">RedCap and eRedCap UEs, </w:t>
      </w:r>
      <w:r w:rsidRPr="00E23144">
        <w:rPr>
          <w:rFonts w:ascii="Arial" w:hAnsi="Arial" w:cs="Arial"/>
          <w:bCs/>
          <w:i/>
          <w:iCs/>
          <w:sz w:val="20"/>
          <w:szCs w:val="20"/>
        </w:rPr>
        <w:t>using maxNumberMIMO-LayersPDSCH to indicate more than 1Rx antenna port support would be misleading.</w:t>
      </w:r>
    </w:p>
    <w:p w14:paraId="2E99B23F" w14:textId="77777777" w:rsidR="00E23144" w:rsidRPr="00E23144" w:rsidRDefault="00E23144" w:rsidP="00E23144">
      <w:pPr>
        <w:jc w:val="both"/>
        <w:rPr>
          <w:rFonts w:ascii="Arial" w:hAnsi="Arial" w:cs="Arial"/>
          <w:bCs/>
          <w:sz w:val="20"/>
          <w:szCs w:val="20"/>
        </w:rPr>
      </w:pPr>
    </w:p>
    <w:p w14:paraId="64B0A6A5" w14:textId="3E3B9103" w:rsidR="00E23144" w:rsidRDefault="00E23144" w:rsidP="00E23144">
      <w:pPr>
        <w:spacing w:after="120"/>
        <w:jc w:val="both"/>
        <w:rPr>
          <w:rFonts w:ascii="Arial" w:hAnsi="Arial" w:cs="Arial"/>
          <w:bCs/>
          <w:i/>
          <w:iCs/>
          <w:sz w:val="20"/>
          <w:szCs w:val="20"/>
        </w:rPr>
      </w:pPr>
      <w:r>
        <w:rPr>
          <w:rFonts w:ascii="Arial" w:hAnsi="Arial" w:cs="Arial"/>
          <w:b/>
          <w:bCs/>
          <w:i/>
          <w:iCs/>
          <w:sz w:val="20"/>
          <w:szCs w:val="20"/>
        </w:rPr>
        <w:t>Proposal</w:t>
      </w:r>
      <w:r w:rsidRPr="004F7FAD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i/>
          <w:iCs/>
          <w:sz w:val="20"/>
          <w:szCs w:val="20"/>
        </w:rPr>
        <w:t>2</w:t>
      </w:r>
      <w:r w:rsidRPr="004F7FAD">
        <w:rPr>
          <w:rFonts w:ascii="Arial" w:hAnsi="Arial" w:cs="Arial"/>
          <w:i/>
          <w:iCs/>
          <w:sz w:val="20"/>
          <w:szCs w:val="20"/>
        </w:rPr>
        <w:t xml:space="preserve">: </w:t>
      </w:r>
      <w:r>
        <w:rPr>
          <w:rFonts w:ascii="Arial" w:hAnsi="Arial" w:cs="Arial"/>
          <w:bCs/>
          <w:i/>
          <w:iCs/>
          <w:sz w:val="20"/>
          <w:szCs w:val="20"/>
          <w:lang w:val="en-GB"/>
        </w:rPr>
        <w:t xml:space="preserve">RAN4 to discuss </w:t>
      </w:r>
      <w:r w:rsidRPr="00E23144">
        <w:rPr>
          <w:rFonts w:ascii="Arial" w:hAnsi="Arial" w:cs="Arial"/>
          <w:bCs/>
          <w:i/>
          <w:iCs/>
          <w:sz w:val="20"/>
          <w:szCs w:val="20"/>
        </w:rPr>
        <w:t>whether to continue using maxNumberMIMO-LayersPDSCH to indicate more than 1Rx antenna port support or a new UE capability on number of Rx support which is independent of DL MIMO layer support needs to be introduced for NR NTN RedCap and eRedCap UEs.</w:t>
      </w:r>
    </w:p>
    <w:p w14:paraId="6BC4B6AA" w14:textId="77777777" w:rsidR="00E23144" w:rsidRPr="00E23144" w:rsidRDefault="00E23144" w:rsidP="00E23144">
      <w:pPr>
        <w:jc w:val="both"/>
        <w:rPr>
          <w:rFonts w:ascii="Arial" w:hAnsi="Arial" w:cs="Arial"/>
          <w:sz w:val="20"/>
          <w:szCs w:val="20"/>
        </w:rPr>
      </w:pPr>
    </w:p>
    <w:p w14:paraId="34C99636" w14:textId="3E7DFFF1" w:rsidR="008E7986" w:rsidRDefault="002504F0" w:rsidP="008E7986">
      <w:pPr>
        <w:pStyle w:val="Heading1"/>
      </w:pPr>
      <w:r>
        <w:t>3</w:t>
      </w:r>
      <w:r w:rsidR="008E7986">
        <w:tab/>
        <w:t>Conclusion</w:t>
      </w:r>
    </w:p>
    <w:p w14:paraId="673660DA" w14:textId="77777777" w:rsidR="004768DA" w:rsidRPr="004F1ED6" w:rsidRDefault="004768DA" w:rsidP="004768DA">
      <w:pPr>
        <w:jc w:val="both"/>
        <w:rPr>
          <w:rFonts w:ascii="Arial" w:hAnsi="Arial" w:cs="Arial"/>
          <w:sz w:val="20"/>
          <w:szCs w:val="20"/>
        </w:rPr>
      </w:pPr>
    </w:p>
    <w:p w14:paraId="04AEBBF8" w14:textId="21ABBC4B" w:rsidR="006D7B72" w:rsidRPr="00BA50B0" w:rsidRDefault="00B103FE" w:rsidP="00C358C6">
      <w:pPr>
        <w:spacing w:after="12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sz w:val="20"/>
          <w:szCs w:val="20"/>
          <w:lang w:val="en-GB"/>
        </w:rPr>
        <w:t>In this contribution, we share our view</w:t>
      </w:r>
      <w:r w:rsidR="00675585">
        <w:rPr>
          <w:rFonts w:ascii="Arial" w:hAnsi="Arial" w:cs="Arial"/>
          <w:sz w:val="20"/>
          <w:szCs w:val="20"/>
          <w:lang w:val="en-GB"/>
        </w:rPr>
        <w:t>s</w:t>
      </w:r>
      <w:r>
        <w:rPr>
          <w:rFonts w:ascii="Arial" w:hAnsi="Arial" w:cs="Arial"/>
          <w:sz w:val="20"/>
          <w:szCs w:val="20"/>
          <w:lang w:val="en-GB"/>
        </w:rPr>
        <w:t xml:space="preserve"> on 1Rx/2Rx support of RedCap and eRedCap UEs for NR NTN in FR1 band.</w:t>
      </w:r>
    </w:p>
    <w:p w14:paraId="793D3C32" w14:textId="77777777" w:rsidR="001A646C" w:rsidRPr="00A9741F" w:rsidRDefault="001A646C" w:rsidP="001A646C">
      <w:pPr>
        <w:jc w:val="both"/>
        <w:rPr>
          <w:rFonts w:ascii="Arial" w:hAnsi="Arial" w:cs="Arial"/>
          <w:sz w:val="20"/>
          <w:szCs w:val="20"/>
        </w:rPr>
      </w:pPr>
    </w:p>
    <w:p w14:paraId="2461E3C3" w14:textId="41CEF023" w:rsidR="001A646C" w:rsidRDefault="00826921" w:rsidP="00776634">
      <w:pPr>
        <w:spacing w:after="120"/>
        <w:jc w:val="both"/>
        <w:rPr>
          <w:rFonts w:ascii="Arial" w:hAnsi="Arial" w:cs="Arial"/>
          <w:bCs/>
          <w:i/>
          <w:iCs/>
          <w:sz w:val="20"/>
          <w:szCs w:val="20"/>
        </w:rPr>
      </w:pPr>
      <w:r>
        <w:rPr>
          <w:rFonts w:ascii="Arial" w:hAnsi="Arial" w:cs="Arial"/>
          <w:b/>
          <w:bCs/>
          <w:i/>
          <w:iCs/>
          <w:sz w:val="20"/>
          <w:szCs w:val="20"/>
        </w:rPr>
        <w:t>Proposal</w:t>
      </w:r>
      <w:r w:rsidRPr="004F7FAD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i/>
          <w:iCs/>
          <w:sz w:val="20"/>
          <w:szCs w:val="20"/>
        </w:rPr>
        <w:t>1</w:t>
      </w:r>
      <w:r w:rsidRPr="004F7FAD">
        <w:rPr>
          <w:rFonts w:ascii="Arial" w:hAnsi="Arial" w:cs="Arial"/>
          <w:i/>
          <w:iCs/>
          <w:sz w:val="20"/>
          <w:szCs w:val="20"/>
        </w:rPr>
        <w:t xml:space="preserve">: </w:t>
      </w:r>
      <w:r>
        <w:rPr>
          <w:rFonts w:ascii="Arial" w:hAnsi="Arial" w:cs="Arial"/>
          <w:bCs/>
          <w:i/>
          <w:iCs/>
          <w:sz w:val="20"/>
          <w:szCs w:val="20"/>
          <w:lang w:val="en-GB"/>
        </w:rPr>
        <w:t>F</w:t>
      </w:r>
      <w:r w:rsidRPr="000B2170">
        <w:rPr>
          <w:rFonts w:ascii="Arial" w:hAnsi="Arial" w:cs="Arial"/>
          <w:bCs/>
          <w:i/>
          <w:iCs/>
          <w:sz w:val="20"/>
          <w:szCs w:val="20"/>
          <w:lang w:val="en-GB"/>
        </w:rPr>
        <w:t>or RedCap and eRedCap UEs with NR NTN operating in FR1-NTN bands, it needs to be clarified whether 2Rx is mandatory for all operating bands or 1Rx can still be supported.</w:t>
      </w:r>
    </w:p>
    <w:p w14:paraId="74FE4690" w14:textId="77777777" w:rsidR="00B27D0B" w:rsidRDefault="00B27D0B" w:rsidP="00B27D0B">
      <w:pPr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</w:p>
    <w:p w14:paraId="675BB961" w14:textId="77777777" w:rsidR="00826921" w:rsidRDefault="00826921" w:rsidP="00826921">
      <w:pPr>
        <w:spacing w:after="120"/>
        <w:jc w:val="both"/>
        <w:rPr>
          <w:rFonts w:ascii="Arial" w:hAnsi="Arial" w:cs="Arial"/>
          <w:i/>
          <w:iCs/>
          <w:sz w:val="20"/>
          <w:szCs w:val="20"/>
        </w:rPr>
      </w:pPr>
      <w:r w:rsidRPr="00E23144">
        <w:rPr>
          <w:rFonts w:ascii="Arial" w:hAnsi="Arial" w:cs="Arial"/>
          <w:b/>
          <w:bCs/>
          <w:i/>
          <w:iCs/>
          <w:sz w:val="20"/>
          <w:szCs w:val="20"/>
        </w:rPr>
        <w:t>Observation 1</w:t>
      </w:r>
      <w:r w:rsidRPr="00E23144">
        <w:rPr>
          <w:rFonts w:ascii="Arial" w:hAnsi="Arial" w:cs="Arial"/>
          <w:i/>
          <w:iCs/>
          <w:sz w:val="20"/>
          <w:szCs w:val="20"/>
        </w:rPr>
        <w:t xml:space="preserve">: </w:t>
      </w:r>
      <w:r w:rsidRPr="00E23144">
        <w:rPr>
          <w:rFonts w:ascii="Arial" w:hAnsi="Arial" w:cs="Arial"/>
          <w:bCs/>
          <w:i/>
          <w:iCs/>
          <w:sz w:val="20"/>
          <w:szCs w:val="20"/>
          <w:lang w:val="en-GB"/>
        </w:rPr>
        <w:t xml:space="preserve">NR NTN mandatory 2Rx support </w:t>
      </w:r>
      <w:r w:rsidRPr="00E23144">
        <w:rPr>
          <w:rFonts w:ascii="Arial" w:hAnsi="Arial" w:cs="Arial"/>
          <w:i/>
          <w:iCs/>
          <w:sz w:val="20"/>
          <w:szCs w:val="20"/>
        </w:rPr>
        <w:t>is mainly for Rx diversity to improve DL coverage instead of DL MIMO support to enhance throughput and capacity.</w:t>
      </w:r>
    </w:p>
    <w:p w14:paraId="44E3B4B3" w14:textId="77777777" w:rsidR="00826921" w:rsidRPr="00E23144" w:rsidRDefault="00826921" w:rsidP="00826921">
      <w:pPr>
        <w:jc w:val="both"/>
        <w:rPr>
          <w:rFonts w:ascii="Arial" w:hAnsi="Arial" w:cs="Arial"/>
          <w:sz w:val="20"/>
          <w:szCs w:val="20"/>
        </w:rPr>
      </w:pPr>
    </w:p>
    <w:p w14:paraId="634DFA6F" w14:textId="6E981788" w:rsidR="00B27D0B" w:rsidRDefault="00826921" w:rsidP="00826921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E23144">
        <w:rPr>
          <w:rFonts w:ascii="Arial" w:hAnsi="Arial" w:cs="Arial"/>
          <w:b/>
          <w:bCs/>
          <w:i/>
          <w:iCs/>
          <w:sz w:val="20"/>
          <w:szCs w:val="20"/>
        </w:rPr>
        <w:t xml:space="preserve">Observation </w:t>
      </w:r>
      <w:r>
        <w:rPr>
          <w:rFonts w:ascii="Arial" w:hAnsi="Arial" w:cs="Arial"/>
          <w:b/>
          <w:bCs/>
          <w:i/>
          <w:iCs/>
          <w:sz w:val="20"/>
          <w:szCs w:val="20"/>
        </w:rPr>
        <w:t>2</w:t>
      </w:r>
      <w:r w:rsidRPr="00E23144">
        <w:rPr>
          <w:rFonts w:ascii="Arial" w:hAnsi="Arial" w:cs="Arial"/>
          <w:i/>
          <w:iCs/>
          <w:sz w:val="20"/>
          <w:szCs w:val="20"/>
        </w:rPr>
        <w:t xml:space="preserve">: </w:t>
      </w:r>
      <w:r>
        <w:rPr>
          <w:rFonts w:ascii="Arial" w:hAnsi="Arial" w:cs="Arial"/>
          <w:i/>
          <w:iCs/>
          <w:sz w:val="20"/>
          <w:szCs w:val="20"/>
        </w:rPr>
        <w:t xml:space="preserve">For </w:t>
      </w:r>
      <w:r w:rsidRPr="00E23144">
        <w:rPr>
          <w:rFonts w:ascii="Arial" w:hAnsi="Arial" w:cs="Arial"/>
          <w:bCs/>
          <w:i/>
          <w:iCs/>
          <w:sz w:val="20"/>
          <w:szCs w:val="20"/>
          <w:lang w:val="en-GB"/>
        </w:rPr>
        <w:t xml:space="preserve">NR NTN </w:t>
      </w:r>
      <w:r>
        <w:rPr>
          <w:rFonts w:ascii="Arial" w:hAnsi="Arial" w:cs="Arial"/>
          <w:bCs/>
          <w:i/>
          <w:iCs/>
          <w:sz w:val="20"/>
          <w:szCs w:val="20"/>
          <w:lang w:val="en-GB"/>
        </w:rPr>
        <w:t xml:space="preserve">RedCap and eRedCap UEs, </w:t>
      </w:r>
      <w:r w:rsidRPr="00E23144">
        <w:rPr>
          <w:rFonts w:ascii="Arial" w:hAnsi="Arial" w:cs="Arial"/>
          <w:bCs/>
          <w:i/>
          <w:iCs/>
          <w:sz w:val="20"/>
          <w:szCs w:val="20"/>
        </w:rPr>
        <w:t>using maxNumberMIMO-LayersPDSCH to indicate more than 1Rx antenna port support would be misleading.</w:t>
      </w:r>
    </w:p>
    <w:p w14:paraId="29A2FBBD" w14:textId="77777777" w:rsidR="00B27D0B" w:rsidRDefault="00B27D0B" w:rsidP="00B27D0B">
      <w:pPr>
        <w:jc w:val="both"/>
        <w:rPr>
          <w:rFonts w:ascii="Arial" w:hAnsi="Arial" w:cs="Arial"/>
          <w:sz w:val="20"/>
          <w:szCs w:val="20"/>
        </w:rPr>
      </w:pPr>
    </w:p>
    <w:p w14:paraId="0D5C480E" w14:textId="077B8448" w:rsidR="00DB0BC8" w:rsidRPr="007C5CD8" w:rsidRDefault="00073DE4" w:rsidP="00DB0BC8">
      <w:pPr>
        <w:spacing w:after="12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i/>
          <w:iCs/>
          <w:sz w:val="20"/>
          <w:szCs w:val="20"/>
        </w:rPr>
        <w:t>Proposal</w:t>
      </w:r>
      <w:r w:rsidRPr="004F7FAD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i/>
          <w:iCs/>
          <w:sz w:val="20"/>
          <w:szCs w:val="20"/>
        </w:rPr>
        <w:t>2</w:t>
      </w:r>
      <w:r w:rsidRPr="004F7FAD">
        <w:rPr>
          <w:rFonts w:ascii="Arial" w:hAnsi="Arial" w:cs="Arial"/>
          <w:i/>
          <w:iCs/>
          <w:sz w:val="20"/>
          <w:szCs w:val="20"/>
        </w:rPr>
        <w:t xml:space="preserve">: </w:t>
      </w:r>
      <w:r>
        <w:rPr>
          <w:rFonts w:ascii="Arial" w:hAnsi="Arial" w:cs="Arial"/>
          <w:bCs/>
          <w:i/>
          <w:iCs/>
          <w:sz w:val="20"/>
          <w:szCs w:val="20"/>
          <w:lang w:val="en-GB"/>
        </w:rPr>
        <w:t xml:space="preserve">RAN4 to discuss </w:t>
      </w:r>
      <w:r w:rsidRPr="00E23144">
        <w:rPr>
          <w:rFonts w:ascii="Arial" w:hAnsi="Arial" w:cs="Arial"/>
          <w:bCs/>
          <w:i/>
          <w:iCs/>
          <w:sz w:val="20"/>
          <w:szCs w:val="20"/>
        </w:rPr>
        <w:t>whether to continue using maxNumberMIMO-LayersPDSCH to indicate more than 1Rx antenna port support or a new UE capability on number of Rx support which is independent of DL MIMO layer support needs to be introduced for NR NTN RedCap and eRedCap UEs.</w:t>
      </w:r>
    </w:p>
    <w:p w14:paraId="54EC1A7C" w14:textId="77777777" w:rsidR="00B27D0B" w:rsidRPr="00503413" w:rsidRDefault="00B27D0B" w:rsidP="00B27D0B">
      <w:pPr>
        <w:jc w:val="both"/>
        <w:rPr>
          <w:rFonts w:ascii="Arial" w:hAnsi="Arial" w:cs="Arial"/>
          <w:sz w:val="20"/>
          <w:szCs w:val="20"/>
        </w:rPr>
      </w:pPr>
    </w:p>
    <w:p w14:paraId="5D2DDC34" w14:textId="0610B9DD" w:rsidR="005E69AE" w:rsidRDefault="00887BEA" w:rsidP="005E69AE">
      <w:pPr>
        <w:pStyle w:val="Heading1"/>
      </w:pPr>
      <w:r>
        <w:t>5</w:t>
      </w:r>
      <w:r w:rsidR="005E69AE">
        <w:tab/>
        <w:t>References</w:t>
      </w:r>
    </w:p>
    <w:bookmarkEnd w:id="0"/>
    <w:p w14:paraId="4A11169E" w14:textId="77777777" w:rsidR="000206DB" w:rsidRDefault="000206DB" w:rsidP="000206DB">
      <w:pPr>
        <w:pStyle w:val="EX"/>
        <w:numPr>
          <w:ilvl w:val="0"/>
          <w:numId w:val="0"/>
        </w:numPr>
        <w:jc w:val="both"/>
        <w:rPr>
          <w:rFonts w:ascii="Arial" w:hAnsi="Arial" w:cs="Arial"/>
        </w:rPr>
      </w:pPr>
    </w:p>
    <w:p w14:paraId="566825C1" w14:textId="329F75E4" w:rsidR="0057672C" w:rsidRDefault="003E29F3" w:rsidP="00A9741F">
      <w:pPr>
        <w:pStyle w:val="EX"/>
        <w:spacing w:after="180"/>
        <w:ind w:left="374" w:hanging="374"/>
        <w:jc w:val="both"/>
        <w:rPr>
          <w:rFonts w:ascii="Arial" w:hAnsi="Arial" w:cs="Arial"/>
          <w:bCs/>
          <w:sz w:val="20"/>
          <w:szCs w:val="20"/>
        </w:rPr>
      </w:pPr>
      <w:r w:rsidRPr="003E29F3">
        <w:rPr>
          <w:rFonts w:ascii="Arial" w:hAnsi="Arial" w:cs="Arial"/>
          <w:bCs/>
          <w:sz w:val="20"/>
          <w:szCs w:val="20"/>
        </w:rPr>
        <w:t>RP-2</w:t>
      </w:r>
      <w:r w:rsidR="00203122">
        <w:rPr>
          <w:rFonts w:ascii="Arial" w:hAnsi="Arial" w:cs="Arial"/>
          <w:bCs/>
          <w:sz w:val="20"/>
          <w:szCs w:val="20"/>
        </w:rPr>
        <w:t>34078</w:t>
      </w:r>
      <w:r w:rsidR="00B9016C" w:rsidRPr="008B4249">
        <w:rPr>
          <w:rFonts w:ascii="Arial" w:hAnsi="Arial" w:cs="Arial"/>
          <w:bCs/>
          <w:sz w:val="20"/>
          <w:szCs w:val="20"/>
        </w:rPr>
        <w:t xml:space="preserve"> </w:t>
      </w:r>
      <w:r w:rsidR="00B9016C">
        <w:rPr>
          <w:rFonts w:ascii="Arial" w:hAnsi="Arial" w:cs="Arial"/>
          <w:bCs/>
          <w:sz w:val="20"/>
          <w:szCs w:val="20"/>
        </w:rPr>
        <w:t>“</w:t>
      </w:r>
      <w:r w:rsidR="00203122" w:rsidRPr="00203122">
        <w:rPr>
          <w:rFonts w:ascii="Arial" w:hAnsi="Arial" w:cs="Arial"/>
          <w:bCs/>
          <w:sz w:val="20"/>
          <w:szCs w:val="20"/>
        </w:rPr>
        <w:t>New WID: Non-Terrestrial Networks (NTN) for NR Phase 3</w:t>
      </w:r>
      <w:r w:rsidR="00B9016C">
        <w:rPr>
          <w:rFonts w:ascii="Arial" w:hAnsi="Arial" w:cs="Arial"/>
          <w:bCs/>
          <w:sz w:val="20"/>
          <w:szCs w:val="20"/>
        </w:rPr>
        <w:t>”</w:t>
      </w:r>
      <w:r w:rsidR="00B9016C" w:rsidRPr="008B4249">
        <w:rPr>
          <w:rFonts w:ascii="Arial" w:hAnsi="Arial" w:cs="Arial"/>
          <w:bCs/>
          <w:sz w:val="20"/>
          <w:szCs w:val="20"/>
        </w:rPr>
        <w:t>,</w:t>
      </w:r>
      <w:r w:rsidR="00203122"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Cs/>
          <w:sz w:val="20"/>
          <w:szCs w:val="20"/>
        </w:rPr>
        <w:t>Huawei</w:t>
      </w:r>
      <w:r w:rsidR="00B9016C">
        <w:rPr>
          <w:rFonts w:ascii="Arial" w:hAnsi="Arial" w:cs="Arial"/>
          <w:bCs/>
          <w:sz w:val="20"/>
          <w:szCs w:val="20"/>
        </w:rPr>
        <w:t xml:space="preserve">, </w:t>
      </w:r>
      <w:r w:rsidR="00B9016C" w:rsidRPr="008B4249">
        <w:rPr>
          <w:rFonts w:ascii="Arial" w:hAnsi="Arial" w:cs="Arial"/>
          <w:bCs/>
          <w:sz w:val="20"/>
          <w:szCs w:val="20"/>
        </w:rPr>
        <w:t>3GPP TSG-RAN Meeting #</w:t>
      </w:r>
      <w:r>
        <w:rPr>
          <w:rFonts w:ascii="Arial" w:hAnsi="Arial" w:cs="Arial"/>
          <w:bCs/>
          <w:sz w:val="20"/>
          <w:szCs w:val="20"/>
        </w:rPr>
        <w:t>10</w:t>
      </w:r>
      <w:r w:rsidR="00203122">
        <w:rPr>
          <w:rFonts w:ascii="Arial" w:hAnsi="Arial" w:cs="Arial"/>
          <w:bCs/>
          <w:sz w:val="20"/>
          <w:szCs w:val="20"/>
        </w:rPr>
        <w:t>2</w:t>
      </w:r>
      <w:r w:rsidR="00B9016C" w:rsidRPr="008B4249">
        <w:rPr>
          <w:rFonts w:ascii="Arial" w:hAnsi="Arial" w:cs="Arial"/>
          <w:bCs/>
          <w:sz w:val="20"/>
          <w:szCs w:val="20"/>
        </w:rPr>
        <w:t xml:space="preserve">, </w:t>
      </w:r>
      <w:r w:rsidR="00203122" w:rsidRPr="00203122">
        <w:rPr>
          <w:rFonts w:ascii="Arial" w:hAnsi="Arial" w:cs="Arial"/>
          <w:bCs/>
          <w:sz w:val="20"/>
          <w:szCs w:val="20"/>
        </w:rPr>
        <w:t>Edinburgh, Scotland</w:t>
      </w:r>
      <w:r w:rsidR="00B9016C" w:rsidRPr="008B4249">
        <w:rPr>
          <w:rFonts w:ascii="Arial" w:hAnsi="Arial" w:cs="Arial"/>
          <w:bCs/>
          <w:sz w:val="20"/>
          <w:szCs w:val="20"/>
        </w:rPr>
        <w:t xml:space="preserve">, </w:t>
      </w:r>
      <w:r w:rsidR="00203122">
        <w:rPr>
          <w:rFonts w:ascii="Arial" w:hAnsi="Arial" w:cs="Arial"/>
          <w:bCs/>
          <w:sz w:val="20"/>
          <w:szCs w:val="20"/>
        </w:rPr>
        <w:t>December</w:t>
      </w:r>
      <w:r w:rsidR="00B9016C" w:rsidRPr="008B4249">
        <w:rPr>
          <w:rFonts w:ascii="Arial" w:hAnsi="Arial" w:cs="Arial"/>
          <w:bCs/>
          <w:sz w:val="20"/>
          <w:szCs w:val="20"/>
        </w:rPr>
        <w:t xml:space="preserve"> </w:t>
      </w:r>
      <w:r w:rsidR="00112B6A">
        <w:rPr>
          <w:rFonts w:ascii="Arial" w:hAnsi="Arial" w:cs="Arial"/>
          <w:bCs/>
          <w:sz w:val="20"/>
          <w:szCs w:val="20"/>
        </w:rPr>
        <w:t>1</w:t>
      </w:r>
      <w:r w:rsidR="00203122">
        <w:rPr>
          <w:rFonts w:ascii="Arial" w:hAnsi="Arial" w:cs="Arial"/>
          <w:bCs/>
          <w:sz w:val="20"/>
          <w:szCs w:val="20"/>
        </w:rPr>
        <w:t>1</w:t>
      </w:r>
      <w:r w:rsidR="00B9016C" w:rsidRPr="008B4249">
        <w:rPr>
          <w:rFonts w:ascii="Arial" w:hAnsi="Arial" w:cs="Arial"/>
          <w:bCs/>
          <w:sz w:val="20"/>
          <w:szCs w:val="20"/>
          <w:vertAlign w:val="superscript"/>
        </w:rPr>
        <w:t>th</w:t>
      </w:r>
      <w:r w:rsidR="00B9016C" w:rsidRPr="008B4249">
        <w:rPr>
          <w:rFonts w:ascii="Arial" w:hAnsi="Arial" w:cs="Arial"/>
          <w:bCs/>
          <w:sz w:val="20"/>
          <w:szCs w:val="20"/>
        </w:rPr>
        <w:t xml:space="preserve"> – </w:t>
      </w:r>
      <w:r w:rsidR="00203122">
        <w:rPr>
          <w:rFonts w:ascii="Arial" w:hAnsi="Arial" w:cs="Arial"/>
          <w:bCs/>
          <w:sz w:val="20"/>
          <w:szCs w:val="20"/>
        </w:rPr>
        <w:t>15</w:t>
      </w:r>
      <w:r w:rsidR="00203122">
        <w:rPr>
          <w:rFonts w:ascii="Arial" w:hAnsi="Arial" w:cs="Arial"/>
          <w:bCs/>
          <w:sz w:val="20"/>
          <w:szCs w:val="20"/>
          <w:vertAlign w:val="superscript"/>
        </w:rPr>
        <w:t>th</w:t>
      </w:r>
      <w:r w:rsidR="00B9016C" w:rsidRPr="008B4249">
        <w:rPr>
          <w:rFonts w:ascii="Arial" w:hAnsi="Arial" w:cs="Arial"/>
          <w:bCs/>
          <w:sz w:val="20"/>
          <w:szCs w:val="20"/>
        </w:rPr>
        <w:t>, 202</w:t>
      </w:r>
      <w:r w:rsidR="00203122">
        <w:rPr>
          <w:rFonts w:ascii="Arial" w:hAnsi="Arial" w:cs="Arial"/>
          <w:bCs/>
          <w:sz w:val="20"/>
          <w:szCs w:val="20"/>
        </w:rPr>
        <w:t>3</w:t>
      </w:r>
    </w:p>
    <w:p w14:paraId="5CDD0B92" w14:textId="1A22B80A" w:rsidR="00CA510E" w:rsidRPr="00112B6A" w:rsidRDefault="0008764F" w:rsidP="00112B6A">
      <w:pPr>
        <w:pStyle w:val="EX"/>
        <w:spacing w:after="180"/>
        <w:ind w:left="374" w:hanging="374"/>
        <w:jc w:val="both"/>
        <w:rPr>
          <w:rFonts w:ascii="Arial" w:hAnsi="Arial" w:cs="Arial"/>
          <w:bCs/>
          <w:sz w:val="20"/>
          <w:szCs w:val="20"/>
        </w:rPr>
      </w:pPr>
      <w:r w:rsidRPr="0008764F">
        <w:rPr>
          <w:rFonts w:ascii="Arial" w:hAnsi="Arial" w:cs="Arial"/>
          <w:bCs/>
          <w:sz w:val="20"/>
          <w:szCs w:val="20"/>
        </w:rPr>
        <w:t>3GPP TS 38.101-5 V18.</w:t>
      </w:r>
      <w:r w:rsidR="00107D92">
        <w:rPr>
          <w:rFonts w:ascii="Arial" w:hAnsi="Arial" w:cs="Arial"/>
          <w:bCs/>
          <w:sz w:val="20"/>
          <w:szCs w:val="20"/>
        </w:rPr>
        <w:t>5</w:t>
      </w:r>
      <w:r w:rsidRPr="0008764F">
        <w:rPr>
          <w:rFonts w:ascii="Arial" w:hAnsi="Arial" w:cs="Arial"/>
          <w:bCs/>
          <w:sz w:val="20"/>
          <w:szCs w:val="20"/>
        </w:rPr>
        <w:t>.0 (202</w:t>
      </w:r>
      <w:r w:rsidR="00107D92">
        <w:rPr>
          <w:rFonts w:ascii="Arial" w:hAnsi="Arial" w:cs="Arial"/>
          <w:bCs/>
          <w:sz w:val="20"/>
          <w:szCs w:val="20"/>
        </w:rPr>
        <w:t>4</w:t>
      </w:r>
      <w:r w:rsidRPr="0008764F">
        <w:rPr>
          <w:rFonts w:ascii="Arial" w:hAnsi="Arial" w:cs="Arial"/>
          <w:bCs/>
          <w:sz w:val="20"/>
          <w:szCs w:val="20"/>
        </w:rPr>
        <w:t>-</w:t>
      </w:r>
      <w:r w:rsidR="00107D92">
        <w:rPr>
          <w:rFonts w:ascii="Arial" w:hAnsi="Arial" w:cs="Arial"/>
          <w:bCs/>
          <w:sz w:val="20"/>
          <w:szCs w:val="20"/>
        </w:rPr>
        <w:t>03</w:t>
      </w:r>
      <w:r w:rsidRPr="0008764F">
        <w:rPr>
          <w:rFonts w:ascii="Arial" w:hAnsi="Arial" w:cs="Arial"/>
          <w:bCs/>
          <w:sz w:val="20"/>
          <w:szCs w:val="20"/>
        </w:rPr>
        <w:t>)</w:t>
      </w:r>
      <w:r>
        <w:rPr>
          <w:rFonts w:ascii="Arial" w:hAnsi="Arial" w:cs="Arial"/>
          <w:bCs/>
          <w:sz w:val="20"/>
          <w:szCs w:val="20"/>
        </w:rPr>
        <w:t xml:space="preserve">: clause 7.2 </w:t>
      </w:r>
      <w:r w:rsidRPr="0008764F">
        <w:rPr>
          <w:rFonts w:ascii="Arial" w:hAnsi="Arial" w:cs="Arial"/>
          <w:bCs/>
          <w:sz w:val="20"/>
          <w:szCs w:val="20"/>
        </w:rPr>
        <w:t>Diversity characteristics</w:t>
      </w:r>
    </w:p>
    <w:sectPr w:rsidR="00CA510E" w:rsidRPr="00112B6A" w:rsidSect="00417427">
      <w:headerReference w:type="default" r:id="rId9"/>
      <w:footerReference w:type="default" r:id="rId10"/>
      <w:footerReference w:type="firs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2B573C" w14:textId="77777777" w:rsidR="00417427" w:rsidRDefault="00417427">
      <w:r>
        <w:separator/>
      </w:r>
    </w:p>
  </w:endnote>
  <w:endnote w:type="continuationSeparator" w:id="0">
    <w:p w14:paraId="551C241E" w14:textId="77777777" w:rsidR="00417427" w:rsidRDefault="004174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77316" w14:textId="227602B4" w:rsidR="00C509CE" w:rsidRDefault="00C509CE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448A6" w14:textId="15F358C9" w:rsidR="00C509CE" w:rsidRDefault="00C509CE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A59B82" w14:textId="77777777" w:rsidR="00417427" w:rsidRDefault="00417427">
      <w:r>
        <w:separator/>
      </w:r>
    </w:p>
  </w:footnote>
  <w:footnote w:type="continuationSeparator" w:id="0">
    <w:p w14:paraId="5916068A" w14:textId="77777777" w:rsidR="00417427" w:rsidRDefault="004174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833BB" w14:textId="77777777" w:rsidR="00C509CE" w:rsidRDefault="00C509C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C509CE" w:rsidRDefault="00C509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20B97"/>
    <w:multiLevelType w:val="hybridMultilevel"/>
    <w:tmpl w:val="989E7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E75ECE"/>
    <w:multiLevelType w:val="hybridMultilevel"/>
    <w:tmpl w:val="494A10B8"/>
    <w:lvl w:ilvl="0" w:tplc="113ECB7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72F2787"/>
    <w:multiLevelType w:val="hybridMultilevel"/>
    <w:tmpl w:val="23D05F0C"/>
    <w:lvl w:ilvl="0" w:tplc="6240897E">
      <w:start w:val="2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8300C6E"/>
    <w:multiLevelType w:val="hybridMultilevel"/>
    <w:tmpl w:val="E3B65A28"/>
    <w:lvl w:ilvl="0" w:tplc="B3DC8878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DC0972"/>
    <w:multiLevelType w:val="hybridMultilevel"/>
    <w:tmpl w:val="17883738"/>
    <w:lvl w:ilvl="0" w:tplc="04090005">
      <w:start w:val="1"/>
      <w:numFmt w:val="bullet"/>
      <w:lvlText w:val=""/>
      <w:lvlJc w:val="left"/>
      <w:pPr>
        <w:ind w:left="1212" w:hanging="360"/>
      </w:pPr>
      <w:rPr>
        <w:rFonts w:ascii="Wingdings" w:hAnsi="Wingdings" w:hint="default"/>
      </w:rPr>
    </w:lvl>
    <w:lvl w:ilvl="1" w:tplc="FFFFFFFF">
      <w:start w:val="1"/>
      <w:numFmt w:val="bullet"/>
      <w:lvlText w:val=""/>
      <w:lvlJc w:val="left"/>
      <w:pPr>
        <w:ind w:left="1644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10" w15:restartNumberingAfterBreak="0">
    <w:nsid w:val="1F402040"/>
    <w:multiLevelType w:val="multilevel"/>
    <w:tmpl w:val="80908D3C"/>
    <w:styleLink w:val="CurrentList1"/>
    <w:lvl w:ilvl="0">
      <w:start w:val="1"/>
      <w:numFmt w:val="decimal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656E5B"/>
    <w:multiLevelType w:val="hybridMultilevel"/>
    <w:tmpl w:val="D748A368"/>
    <w:lvl w:ilvl="0" w:tplc="F89616C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F91739"/>
    <w:multiLevelType w:val="hybridMultilevel"/>
    <w:tmpl w:val="432438D2"/>
    <w:lvl w:ilvl="0" w:tplc="F12E1B4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633246"/>
    <w:multiLevelType w:val="hybridMultilevel"/>
    <w:tmpl w:val="F954B114"/>
    <w:lvl w:ilvl="0" w:tplc="F9CA4426">
      <w:start w:val="1"/>
      <w:numFmt w:val="bullet"/>
      <w:lvlText w:val="-"/>
      <w:lvlJc w:val="left"/>
      <w:pPr>
        <w:ind w:left="108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AC91740"/>
    <w:multiLevelType w:val="hybridMultilevel"/>
    <w:tmpl w:val="B046143A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F89616C4">
      <w:start w:val="2"/>
      <w:numFmt w:val="bullet"/>
      <w:lvlText w:val="-"/>
      <w:lvlJc w:val="left"/>
      <w:pPr>
        <w:ind w:left="1364" w:hanging="360"/>
      </w:pPr>
      <w:rPr>
        <w:rFonts w:ascii="Arial" w:eastAsia="Times New Roman" w:hAnsi="Arial" w:cs="Arial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3A3387F"/>
    <w:multiLevelType w:val="hybridMultilevel"/>
    <w:tmpl w:val="3CCA5A46"/>
    <w:lvl w:ilvl="0" w:tplc="278EF65E">
      <w:start w:val="16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9A0FFD"/>
    <w:multiLevelType w:val="hybridMultilevel"/>
    <w:tmpl w:val="548271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703AB7"/>
    <w:multiLevelType w:val="hybridMultilevel"/>
    <w:tmpl w:val="9EC6BC48"/>
    <w:lvl w:ilvl="0" w:tplc="1E9490D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BB0B53"/>
    <w:multiLevelType w:val="hybridMultilevel"/>
    <w:tmpl w:val="233046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CB1E44"/>
    <w:multiLevelType w:val="hybridMultilevel"/>
    <w:tmpl w:val="0CBCF7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FE74F2"/>
    <w:multiLevelType w:val="hybridMultilevel"/>
    <w:tmpl w:val="5F0CD5D0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3" w15:restartNumberingAfterBreak="0">
    <w:nsid w:val="762E1E5D"/>
    <w:multiLevelType w:val="hybridMultilevel"/>
    <w:tmpl w:val="378093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82D1CAA"/>
    <w:multiLevelType w:val="hybridMultilevel"/>
    <w:tmpl w:val="CB34264E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82E5F34"/>
    <w:multiLevelType w:val="hybridMultilevel"/>
    <w:tmpl w:val="52946EF8"/>
    <w:lvl w:ilvl="0" w:tplc="BC26A4B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5B6749"/>
    <w:multiLevelType w:val="hybridMultilevel"/>
    <w:tmpl w:val="3A90161C"/>
    <w:lvl w:ilvl="0" w:tplc="FFFFFFFF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E793DE8"/>
    <w:multiLevelType w:val="hybridMultilevel"/>
    <w:tmpl w:val="57B89FE4"/>
    <w:lvl w:ilvl="0" w:tplc="0CBE52C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740752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0282419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972976968">
    <w:abstractNumId w:val="2"/>
  </w:num>
  <w:num w:numId="4" w16cid:durableId="127014041">
    <w:abstractNumId w:val="21"/>
  </w:num>
  <w:num w:numId="5" w16cid:durableId="977950936">
    <w:abstractNumId w:val="3"/>
  </w:num>
  <w:num w:numId="6" w16cid:durableId="1850876431">
    <w:abstractNumId w:val="3"/>
  </w:num>
  <w:num w:numId="7" w16cid:durableId="428896142">
    <w:abstractNumId w:val="16"/>
  </w:num>
  <w:num w:numId="8" w16cid:durableId="2080327107">
    <w:abstractNumId w:val="6"/>
  </w:num>
  <w:num w:numId="9" w16cid:durableId="459036515">
    <w:abstractNumId w:val="17"/>
  </w:num>
  <w:num w:numId="10" w16cid:durableId="892421984">
    <w:abstractNumId w:val="7"/>
  </w:num>
  <w:num w:numId="11" w16cid:durableId="973826835">
    <w:abstractNumId w:val="8"/>
  </w:num>
  <w:num w:numId="12" w16cid:durableId="48696969">
    <w:abstractNumId w:val="25"/>
  </w:num>
  <w:num w:numId="13" w16cid:durableId="1621182100">
    <w:abstractNumId w:val="11"/>
  </w:num>
  <w:num w:numId="14" w16cid:durableId="681855791">
    <w:abstractNumId w:val="12"/>
  </w:num>
  <w:num w:numId="15" w16cid:durableId="1387412062">
    <w:abstractNumId w:val="18"/>
  </w:num>
  <w:num w:numId="16" w16cid:durableId="1707214678">
    <w:abstractNumId w:val="26"/>
  </w:num>
  <w:num w:numId="17" w16cid:durableId="1228883719">
    <w:abstractNumId w:val="15"/>
  </w:num>
  <w:num w:numId="18" w16cid:durableId="1736001611">
    <w:abstractNumId w:val="10"/>
  </w:num>
  <w:num w:numId="19" w16cid:durableId="1708026189">
    <w:abstractNumId w:val="24"/>
  </w:num>
  <w:num w:numId="20" w16cid:durableId="2134398882">
    <w:abstractNumId w:val="14"/>
  </w:num>
  <w:num w:numId="21" w16cid:durableId="1707292931">
    <w:abstractNumId w:val="13"/>
  </w:num>
  <w:num w:numId="22" w16cid:durableId="1872840210">
    <w:abstractNumId w:val="5"/>
  </w:num>
  <w:num w:numId="23" w16cid:durableId="988828275">
    <w:abstractNumId w:val="19"/>
  </w:num>
  <w:num w:numId="24" w16cid:durableId="639112823">
    <w:abstractNumId w:val="23"/>
  </w:num>
  <w:num w:numId="25" w16cid:durableId="1758358505">
    <w:abstractNumId w:val="4"/>
  </w:num>
  <w:num w:numId="26" w16cid:durableId="2108961271">
    <w:abstractNumId w:val="27"/>
  </w:num>
  <w:num w:numId="27" w16cid:durableId="1853451127">
    <w:abstractNumId w:val="22"/>
  </w:num>
  <w:num w:numId="28" w16cid:durableId="719016014">
    <w:abstractNumId w:val="20"/>
  </w:num>
  <w:num w:numId="29" w16cid:durableId="44761965">
    <w:abstractNumId w:val="9"/>
  </w:num>
  <w:num w:numId="30" w16cid:durableId="7507830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4765"/>
    <w:rsid w:val="00005DB5"/>
    <w:rsid w:val="0000623D"/>
    <w:rsid w:val="00011CAD"/>
    <w:rsid w:val="00014468"/>
    <w:rsid w:val="0001503B"/>
    <w:rsid w:val="00016134"/>
    <w:rsid w:val="0001757D"/>
    <w:rsid w:val="000206DB"/>
    <w:rsid w:val="00020EA3"/>
    <w:rsid w:val="0002328A"/>
    <w:rsid w:val="00023B9C"/>
    <w:rsid w:val="00024434"/>
    <w:rsid w:val="0002498B"/>
    <w:rsid w:val="00033397"/>
    <w:rsid w:val="00034BFA"/>
    <w:rsid w:val="000357CB"/>
    <w:rsid w:val="00035A90"/>
    <w:rsid w:val="000369F4"/>
    <w:rsid w:val="00040095"/>
    <w:rsid w:val="00040A8C"/>
    <w:rsid w:val="00040B9B"/>
    <w:rsid w:val="00042309"/>
    <w:rsid w:val="00042B4B"/>
    <w:rsid w:val="00042D32"/>
    <w:rsid w:val="000446B1"/>
    <w:rsid w:val="00044DE2"/>
    <w:rsid w:val="00047271"/>
    <w:rsid w:val="00047F47"/>
    <w:rsid w:val="00050FF1"/>
    <w:rsid w:val="00051834"/>
    <w:rsid w:val="000521A4"/>
    <w:rsid w:val="000526D6"/>
    <w:rsid w:val="000544CF"/>
    <w:rsid w:val="00054529"/>
    <w:rsid w:val="00054A22"/>
    <w:rsid w:val="0005725D"/>
    <w:rsid w:val="000572D5"/>
    <w:rsid w:val="00057E41"/>
    <w:rsid w:val="000602CA"/>
    <w:rsid w:val="000607C9"/>
    <w:rsid w:val="00061B4F"/>
    <w:rsid w:val="00062023"/>
    <w:rsid w:val="000622AE"/>
    <w:rsid w:val="00065297"/>
    <w:rsid w:val="000655A6"/>
    <w:rsid w:val="00066C19"/>
    <w:rsid w:val="0006704A"/>
    <w:rsid w:val="0007035B"/>
    <w:rsid w:val="00073DE4"/>
    <w:rsid w:val="0007513F"/>
    <w:rsid w:val="00076DD0"/>
    <w:rsid w:val="00080512"/>
    <w:rsid w:val="00080638"/>
    <w:rsid w:val="0008297C"/>
    <w:rsid w:val="00084A90"/>
    <w:rsid w:val="00087378"/>
    <w:rsid w:val="0008764F"/>
    <w:rsid w:val="000935D0"/>
    <w:rsid w:val="000940F1"/>
    <w:rsid w:val="00094B0E"/>
    <w:rsid w:val="00095EA8"/>
    <w:rsid w:val="000A0829"/>
    <w:rsid w:val="000A0A4F"/>
    <w:rsid w:val="000A0C3B"/>
    <w:rsid w:val="000A150F"/>
    <w:rsid w:val="000A365D"/>
    <w:rsid w:val="000A4202"/>
    <w:rsid w:val="000A4877"/>
    <w:rsid w:val="000A68F3"/>
    <w:rsid w:val="000A7399"/>
    <w:rsid w:val="000B2170"/>
    <w:rsid w:val="000B6018"/>
    <w:rsid w:val="000B61FB"/>
    <w:rsid w:val="000B6AF7"/>
    <w:rsid w:val="000C16C8"/>
    <w:rsid w:val="000C1729"/>
    <w:rsid w:val="000C19D9"/>
    <w:rsid w:val="000C47C3"/>
    <w:rsid w:val="000C54D8"/>
    <w:rsid w:val="000C59CD"/>
    <w:rsid w:val="000C60A3"/>
    <w:rsid w:val="000C71D9"/>
    <w:rsid w:val="000D0571"/>
    <w:rsid w:val="000D0FD8"/>
    <w:rsid w:val="000D1DD8"/>
    <w:rsid w:val="000D2743"/>
    <w:rsid w:val="000D50E3"/>
    <w:rsid w:val="000D58AB"/>
    <w:rsid w:val="000D6A52"/>
    <w:rsid w:val="000D6C55"/>
    <w:rsid w:val="000D7301"/>
    <w:rsid w:val="000E162D"/>
    <w:rsid w:val="000E1A37"/>
    <w:rsid w:val="000E1CAF"/>
    <w:rsid w:val="000E2238"/>
    <w:rsid w:val="000E4B1E"/>
    <w:rsid w:val="000E5476"/>
    <w:rsid w:val="000E61C4"/>
    <w:rsid w:val="000E6339"/>
    <w:rsid w:val="000E6A30"/>
    <w:rsid w:val="000E751D"/>
    <w:rsid w:val="000F42FB"/>
    <w:rsid w:val="000F5EA9"/>
    <w:rsid w:val="00102958"/>
    <w:rsid w:val="001041BB"/>
    <w:rsid w:val="0010474C"/>
    <w:rsid w:val="00104BC6"/>
    <w:rsid w:val="00106392"/>
    <w:rsid w:val="00106A77"/>
    <w:rsid w:val="00107D92"/>
    <w:rsid w:val="001104F4"/>
    <w:rsid w:val="00110A8D"/>
    <w:rsid w:val="00111EDD"/>
    <w:rsid w:val="00112B6A"/>
    <w:rsid w:val="00113A07"/>
    <w:rsid w:val="001140B8"/>
    <w:rsid w:val="00114E2C"/>
    <w:rsid w:val="00120C7E"/>
    <w:rsid w:val="00121103"/>
    <w:rsid w:val="00122D29"/>
    <w:rsid w:val="00126615"/>
    <w:rsid w:val="00133525"/>
    <w:rsid w:val="00137EE2"/>
    <w:rsid w:val="00141326"/>
    <w:rsid w:val="00142C17"/>
    <w:rsid w:val="00143126"/>
    <w:rsid w:val="001441A8"/>
    <w:rsid w:val="00144D61"/>
    <w:rsid w:val="00146BF3"/>
    <w:rsid w:val="00146CBE"/>
    <w:rsid w:val="0014707B"/>
    <w:rsid w:val="001476E2"/>
    <w:rsid w:val="001500E5"/>
    <w:rsid w:val="001507CE"/>
    <w:rsid w:val="00150FB2"/>
    <w:rsid w:val="001553DE"/>
    <w:rsid w:val="00160A04"/>
    <w:rsid w:val="00162B22"/>
    <w:rsid w:val="00162BD3"/>
    <w:rsid w:val="001655BB"/>
    <w:rsid w:val="0016611C"/>
    <w:rsid w:val="00166B5C"/>
    <w:rsid w:val="00166F82"/>
    <w:rsid w:val="00171090"/>
    <w:rsid w:val="00171900"/>
    <w:rsid w:val="0017381F"/>
    <w:rsid w:val="0017591E"/>
    <w:rsid w:val="00175D32"/>
    <w:rsid w:val="00176183"/>
    <w:rsid w:val="0018025B"/>
    <w:rsid w:val="00181118"/>
    <w:rsid w:val="001815E8"/>
    <w:rsid w:val="001825F0"/>
    <w:rsid w:val="00183720"/>
    <w:rsid w:val="001841B1"/>
    <w:rsid w:val="00184AB9"/>
    <w:rsid w:val="0018540A"/>
    <w:rsid w:val="001856D4"/>
    <w:rsid w:val="00185E52"/>
    <w:rsid w:val="001938B6"/>
    <w:rsid w:val="00197470"/>
    <w:rsid w:val="00197E77"/>
    <w:rsid w:val="001A1551"/>
    <w:rsid w:val="001A2CF1"/>
    <w:rsid w:val="001A3995"/>
    <w:rsid w:val="001A410D"/>
    <w:rsid w:val="001A4A5F"/>
    <w:rsid w:val="001A4C42"/>
    <w:rsid w:val="001A6005"/>
    <w:rsid w:val="001A646C"/>
    <w:rsid w:val="001A7772"/>
    <w:rsid w:val="001B2D20"/>
    <w:rsid w:val="001B3DBF"/>
    <w:rsid w:val="001B7371"/>
    <w:rsid w:val="001B7504"/>
    <w:rsid w:val="001C21C3"/>
    <w:rsid w:val="001C62F8"/>
    <w:rsid w:val="001C65A6"/>
    <w:rsid w:val="001D02C2"/>
    <w:rsid w:val="001D1470"/>
    <w:rsid w:val="001D2A82"/>
    <w:rsid w:val="001D50F9"/>
    <w:rsid w:val="001E08B8"/>
    <w:rsid w:val="001E145D"/>
    <w:rsid w:val="001E3A12"/>
    <w:rsid w:val="001E5433"/>
    <w:rsid w:val="001E6049"/>
    <w:rsid w:val="001F0755"/>
    <w:rsid w:val="001F0C1D"/>
    <w:rsid w:val="001F1132"/>
    <w:rsid w:val="001F168B"/>
    <w:rsid w:val="001F4BE5"/>
    <w:rsid w:val="001F59D5"/>
    <w:rsid w:val="001F6315"/>
    <w:rsid w:val="001F6FF3"/>
    <w:rsid w:val="002006FE"/>
    <w:rsid w:val="00203122"/>
    <w:rsid w:val="00203D18"/>
    <w:rsid w:val="00204648"/>
    <w:rsid w:val="00205934"/>
    <w:rsid w:val="002077B7"/>
    <w:rsid w:val="00210031"/>
    <w:rsid w:val="0021021D"/>
    <w:rsid w:val="002107B1"/>
    <w:rsid w:val="002115E7"/>
    <w:rsid w:val="002121FB"/>
    <w:rsid w:val="00213295"/>
    <w:rsid w:val="00215B33"/>
    <w:rsid w:val="00215C07"/>
    <w:rsid w:val="0021744E"/>
    <w:rsid w:val="00217AE3"/>
    <w:rsid w:val="00217F77"/>
    <w:rsid w:val="0022541F"/>
    <w:rsid w:val="00226E52"/>
    <w:rsid w:val="00227765"/>
    <w:rsid w:val="00231349"/>
    <w:rsid w:val="002330A3"/>
    <w:rsid w:val="002334F0"/>
    <w:rsid w:val="00233650"/>
    <w:rsid w:val="002347A2"/>
    <w:rsid w:val="00234D70"/>
    <w:rsid w:val="00235F7A"/>
    <w:rsid w:val="002363C0"/>
    <w:rsid w:val="00242B97"/>
    <w:rsid w:val="0024384F"/>
    <w:rsid w:val="002450A4"/>
    <w:rsid w:val="002452AE"/>
    <w:rsid w:val="00247926"/>
    <w:rsid w:val="002504F0"/>
    <w:rsid w:val="00256995"/>
    <w:rsid w:val="00257410"/>
    <w:rsid w:val="002608DE"/>
    <w:rsid w:val="00261B7C"/>
    <w:rsid w:val="002637C2"/>
    <w:rsid w:val="0026424E"/>
    <w:rsid w:val="00266DC0"/>
    <w:rsid w:val="002675F0"/>
    <w:rsid w:val="00271B31"/>
    <w:rsid w:val="002726BC"/>
    <w:rsid w:val="00274A90"/>
    <w:rsid w:val="00275D60"/>
    <w:rsid w:val="00276C70"/>
    <w:rsid w:val="00276EE4"/>
    <w:rsid w:val="00277172"/>
    <w:rsid w:val="00277585"/>
    <w:rsid w:val="00277626"/>
    <w:rsid w:val="0028051A"/>
    <w:rsid w:val="0028193A"/>
    <w:rsid w:val="00284236"/>
    <w:rsid w:val="0028485D"/>
    <w:rsid w:val="00286917"/>
    <w:rsid w:val="0029079A"/>
    <w:rsid w:val="00291A2A"/>
    <w:rsid w:val="00296065"/>
    <w:rsid w:val="00296836"/>
    <w:rsid w:val="002A07F2"/>
    <w:rsid w:val="002A195A"/>
    <w:rsid w:val="002A2A03"/>
    <w:rsid w:val="002A51BE"/>
    <w:rsid w:val="002A5F8F"/>
    <w:rsid w:val="002A6542"/>
    <w:rsid w:val="002A760E"/>
    <w:rsid w:val="002A797D"/>
    <w:rsid w:val="002B05B9"/>
    <w:rsid w:val="002B0805"/>
    <w:rsid w:val="002B0DFD"/>
    <w:rsid w:val="002B194A"/>
    <w:rsid w:val="002B1B99"/>
    <w:rsid w:val="002B20B0"/>
    <w:rsid w:val="002B36A1"/>
    <w:rsid w:val="002B3A19"/>
    <w:rsid w:val="002B4644"/>
    <w:rsid w:val="002B4DBD"/>
    <w:rsid w:val="002B592F"/>
    <w:rsid w:val="002B6339"/>
    <w:rsid w:val="002B6EF4"/>
    <w:rsid w:val="002C011F"/>
    <w:rsid w:val="002C029B"/>
    <w:rsid w:val="002C67E4"/>
    <w:rsid w:val="002C6BC6"/>
    <w:rsid w:val="002C79FA"/>
    <w:rsid w:val="002D2519"/>
    <w:rsid w:val="002D2B19"/>
    <w:rsid w:val="002D3298"/>
    <w:rsid w:val="002D34DB"/>
    <w:rsid w:val="002D405E"/>
    <w:rsid w:val="002D5BFE"/>
    <w:rsid w:val="002D6024"/>
    <w:rsid w:val="002D61E3"/>
    <w:rsid w:val="002E00EE"/>
    <w:rsid w:val="002E3322"/>
    <w:rsid w:val="002E4D11"/>
    <w:rsid w:val="002E7499"/>
    <w:rsid w:val="002E75F6"/>
    <w:rsid w:val="002F4933"/>
    <w:rsid w:val="002F4F9E"/>
    <w:rsid w:val="002F7D49"/>
    <w:rsid w:val="00300CDB"/>
    <w:rsid w:val="00302B10"/>
    <w:rsid w:val="00302C30"/>
    <w:rsid w:val="0030430D"/>
    <w:rsid w:val="0030532E"/>
    <w:rsid w:val="00311180"/>
    <w:rsid w:val="003116BE"/>
    <w:rsid w:val="00313E2F"/>
    <w:rsid w:val="00314818"/>
    <w:rsid w:val="003172DC"/>
    <w:rsid w:val="00322C5B"/>
    <w:rsid w:val="00324C31"/>
    <w:rsid w:val="00325108"/>
    <w:rsid w:val="00326BE2"/>
    <w:rsid w:val="00327934"/>
    <w:rsid w:val="00327C14"/>
    <w:rsid w:val="00327D7A"/>
    <w:rsid w:val="003304FE"/>
    <w:rsid w:val="003317C8"/>
    <w:rsid w:val="003325B7"/>
    <w:rsid w:val="003349FB"/>
    <w:rsid w:val="00335F34"/>
    <w:rsid w:val="0034052F"/>
    <w:rsid w:val="003438E2"/>
    <w:rsid w:val="0035086E"/>
    <w:rsid w:val="00350950"/>
    <w:rsid w:val="0035312E"/>
    <w:rsid w:val="0035389E"/>
    <w:rsid w:val="0035462D"/>
    <w:rsid w:val="00354C53"/>
    <w:rsid w:val="00360A06"/>
    <w:rsid w:val="00360BBA"/>
    <w:rsid w:val="00372A21"/>
    <w:rsid w:val="00375448"/>
    <w:rsid w:val="003765B8"/>
    <w:rsid w:val="00376B6D"/>
    <w:rsid w:val="003772E9"/>
    <w:rsid w:val="003802FA"/>
    <w:rsid w:val="00381DCA"/>
    <w:rsid w:val="00382642"/>
    <w:rsid w:val="00383036"/>
    <w:rsid w:val="00385F91"/>
    <w:rsid w:val="003865D1"/>
    <w:rsid w:val="0038672E"/>
    <w:rsid w:val="003869F7"/>
    <w:rsid w:val="00390FFB"/>
    <w:rsid w:val="003929C6"/>
    <w:rsid w:val="00392A3A"/>
    <w:rsid w:val="003931FE"/>
    <w:rsid w:val="003946F3"/>
    <w:rsid w:val="0039506D"/>
    <w:rsid w:val="0039590F"/>
    <w:rsid w:val="0039702E"/>
    <w:rsid w:val="003A0483"/>
    <w:rsid w:val="003A07CA"/>
    <w:rsid w:val="003A07DD"/>
    <w:rsid w:val="003A51C7"/>
    <w:rsid w:val="003A66C6"/>
    <w:rsid w:val="003B14E6"/>
    <w:rsid w:val="003B2900"/>
    <w:rsid w:val="003B468C"/>
    <w:rsid w:val="003B56B1"/>
    <w:rsid w:val="003B5C14"/>
    <w:rsid w:val="003B5CFC"/>
    <w:rsid w:val="003B61AB"/>
    <w:rsid w:val="003B75F3"/>
    <w:rsid w:val="003C1669"/>
    <w:rsid w:val="003C33DC"/>
    <w:rsid w:val="003C3729"/>
    <w:rsid w:val="003C3971"/>
    <w:rsid w:val="003C430A"/>
    <w:rsid w:val="003C4B24"/>
    <w:rsid w:val="003C51AE"/>
    <w:rsid w:val="003C5468"/>
    <w:rsid w:val="003C6A8C"/>
    <w:rsid w:val="003C7E3B"/>
    <w:rsid w:val="003D0F89"/>
    <w:rsid w:val="003D2EF2"/>
    <w:rsid w:val="003D4099"/>
    <w:rsid w:val="003D42C2"/>
    <w:rsid w:val="003D466B"/>
    <w:rsid w:val="003D7CB2"/>
    <w:rsid w:val="003E1D3F"/>
    <w:rsid w:val="003E29F3"/>
    <w:rsid w:val="003E3B62"/>
    <w:rsid w:val="003E4798"/>
    <w:rsid w:val="003E6524"/>
    <w:rsid w:val="003E7753"/>
    <w:rsid w:val="003E7ED9"/>
    <w:rsid w:val="003F07FB"/>
    <w:rsid w:val="003F0B00"/>
    <w:rsid w:val="003F0C6B"/>
    <w:rsid w:val="003F1DE5"/>
    <w:rsid w:val="003F275D"/>
    <w:rsid w:val="003F27E7"/>
    <w:rsid w:val="003F474B"/>
    <w:rsid w:val="003F6ACE"/>
    <w:rsid w:val="003F6DEF"/>
    <w:rsid w:val="003F744F"/>
    <w:rsid w:val="003F760D"/>
    <w:rsid w:val="003F775D"/>
    <w:rsid w:val="00400684"/>
    <w:rsid w:val="004007D9"/>
    <w:rsid w:val="00401944"/>
    <w:rsid w:val="00401FA4"/>
    <w:rsid w:val="00403FF3"/>
    <w:rsid w:val="0040569B"/>
    <w:rsid w:val="0040649B"/>
    <w:rsid w:val="00407E20"/>
    <w:rsid w:val="00415661"/>
    <w:rsid w:val="004166A1"/>
    <w:rsid w:val="00416DC9"/>
    <w:rsid w:val="0041733B"/>
    <w:rsid w:val="00417427"/>
    <w:rsid w:val="00420FB8"/>
    <w:rsid w:val="00423334"/>
    <w:rsid w:val="00426737"/>
    <w:rsid w:val="0043242D"/>
    <w:rsid w:val="004345EC"/>
    <w:rsid w:val="00440181"/>
    <w:rsid w:val="00447E0C"/>
    <w:rsid w:val="00451EFE"/>
    <w:rsid w:val="00452E79"/>
    <w:rsid w:val="00453FBB"/>
    <w:rsid w:val="00453FE3"/>
    <w:rsid w:val="004540A9"/>
    <w:rsid w:val="00454293"/>
    <w:rsid w:val="0045717A"/>
    <w:rsid w:val="00463240"/>
    <w:rsid w:val="00463324"/>
    <w:rsid w:val="0046561C"/>
    <w:rsid w:val="004667DE"/>
    <w:rsid w:val="00470E29"/>
    <w:rsid w:val="004728B7"/>
    <w:rsid w:val="00472964"/>
    <w:rsid w:val="00472B98"/>
    <w:rsid w:val="00474C44"/>
    <w:rsid w:val="0047564A"/>
    <w:rsid w:val="00475AC6"/>
    <w:rsid w:val="00476106"/>
    <w:rsid w:val="004768DA"/>
    <w:rsid w:val="004812DD"/>
    <w:rsid w:val="004819D5"/>
    <w:rsid w:val="00481A7B"/>
    <w:rsid w:val="00482501"/>
    <w:rsid w:val="004826A9"/>
    <w:rsid w:val="00483D52"/>
    <w:rsid w:val="004868AD"/>
    <w:rsid w:val="00487112"/>
    <w:rsid w:val="00495736"/>
    <w:rsid w:val="00496BA8"/>
    <w:rsid w:val="004A1B75"/>
    <w:rsid w:val="004A1C51"/>
    <w:rsid w:val="004A3D27"/>
    <w:rsid w:val="004A48FA"/>
    <w:rsid w:val="004A5DB3"/>
    <w:rsid w:val="004A6E04"/>
    <w:rsid w:val="004B3447"/>
    <w:rsid w:val="004B4E61"/>
    <w:rsid w:val="004B5861"/>
    <w:rsid w:val="004B5C7F"/>
    <w:rsid w:val="004C0E4C"/>
    <w:rsid w:val="004C15E6"/>
    <w:rsid w:val="004C1601"/>
    <w:rsid w:val="004C1615"/>
    <w:rsid w:val="004C2761"/>
    <w:rsid w:val="004C6022"/>
    <w:rsid w:val="004C6974"/>
    <w:rsid w:val="004C72F9"/>
    <w:rsid w:val="004C7C52"/>
    <w:rsid w:val="004D0F01"/>
    <w:rsid w:val="004D1389"/>
    <w:rsid w:val="004D28B5"/>
    <w:rsid w:val="004D2D6F"/>
    <w:rsid w:val="004D3578"/>
    <w:rsid w:val="004D35DC"/>
    <w:rsid w:val="004D412E"/>
    <w:rsid w:val="004D4395"/>
    <w:rsid w:val="004D4C55"/>
    <w:rsid w:val="004D5ADE"/>
    <w:rsid w:val="004D5EB9"/>
    <w:rsid w:val="004D7D9D"/>
    <w:rsid w:val="004E0FCD"/>
    <w:rsid w:val="004E213A"/>
    <w:rsid w:val="004E2762"/>
    <w:rsid w:val="004E4D20"/>
    <w:rsid w:val="004E6A6B"/>
    <w:rsid w:val="004E77CF"/>
    <w:rsid w:val="004E7F91"/>
    <w:rsid w:val="004F0988"/>
    <w:rsid w:val="004F1ED6"/>
    <w:rsid w:val="004F233B"/>
    <w:rsid w:val="004F3340"/>
    <w:rsid w:val="004F38A3"/>
    <w:rsid w:val="004F3E3D"/>
    <w:rsid w:val="004F58D8"/>
    <w:rsid w:val="004F7D81"/>
    <w:rsid w:val="004F7DEF"/>
    <w:rsid w:val="004F7FAD"/>
    <w:rsid w:val="00500589"/>
    <w:rsid w:val="00502D4C"/>
    <w:rsid w:val="00502D9B"/>
    <w:rsid w:val="00503413"/>
    <w:rsid w:val="005035B9"/>
    <w:rsid w:val="005038CA"/>
    <w:rsid w:val="00504DB3"/>
    <w:rsid w:val="00505504"/>
    <w:rsid w:val="00506C9D"/>
    <w:rsid w:val="00510297"/>
    <w:rsid w:val="0051276C"/>
    <w:rsid w:val="00512E97"/>
    <w:rsid w:val="00513CF2"/>
    <w:rsid w:val="005152B9"/>
    <w:rsid w:val="0052034A"/>
    <w:rsid w:val="005212D6"/>
    <w:rsid w:val="00523F59"/>
    <w:rsid w:val="00524E74"/>
    <w:rsid w:val="00526291"/>
    <w:rsid w:val="00526A6E"/>
    <w:rsid w:val="00527059"/>
    <w:rsid w:val="00527C02"/>
    <w:rsid w:val="005309AF"/>
    <w:rsid w:val="00530BAC"/>
    <w:rsid w:val="00531036"/>
    <w:rsid w:val="005310D2"/>
    <w:rsid w:val="00531552"/>
    <w:rsid w:val="0053388B"/>
    <w:rsid w:val="00534BE5"/>
    <w:rsid w:val="00534BF4"/>
    <w:rsid w:val="00535773"/>
    <w:rsid w:val="0054046B"/>
    <w:rsid w:val="00541809"/>
    <w:rsid w:val="00543E6C"/>
    <w:rsid w:val="00545F02"/>
    <w:rsid w:val="0055291B"/>
    <w:rsid w:val="00556D61"/>
    <w:rsid w:val="00560892"/>
    <w:rsid w:val="00563714"/>
    <w:rsid w:val="00565087"/>
    <w:rsid w:val="00567534"/>
    <w:rsid w:val="005710B2"/>
    <w:rsid w:val="00572E14"/>
    <w:rsid w:val="00572E94"/>
    <w:rsid w:val="0057381A"/>
    <w:rsid w:val="00575133"/>
    <w:rsid w:val="0057672C"/>
    <w:rsid w:val="005776DB"/>
    <w:rsid w:val="005833B5"/>
    <w:rsid w:val="005834F5"/>
    <w:rsid w:val="00583C12"/>
    <w:rsid w:val="00586673"/>
    <w:rsid w:val="005869F3"/>
    <w:rsid w:val="00593264"/>
    <w:rsid w:val="00593820"/>
    <w:rsid w:val="00594220"/>
    <w:rsid w:val="00594A1E"/>
    <w:rsid w:val="00594F57"/>
    <w:rsid w:val="005973BE"/>
    <w:rsid w:val="005A0674"/>
    <w:rsid w:val="005A252D"/>
    <w:rsid w:val="005A283F"/>
    <w:rsid w:val="005A4921"/>
    <w:rsid w:val="005A5986"/>
    <w:rsid w:val="005A656C"/>
    <w:rsid w:val="005B177F"/>
    <w:rsid w:val="005B2D59"/>
    <w:rsid w:val="005B363E"/>
    <w:rsid w:val="005B3A6D"/>
    <w:rsid w:val="005B74DA"/>
    <w:rsid w:val="005C2501"/>
    <w:rsid w:val="005C25FF"/>
    <w:rsid w:val="005C43AC"/>
    <w:rsid w:val="005C7266"/>
    <w:rsid w:val="005C7420"/>
    <w:rsid w:val="005D0C87"/>
    <w:rsid w:val="005D2BC8"/>
    <w:rsid w:val="005D2E01"/>
    <w:rsid w:val="005D4FFE"/>
    <w:rsid w:val="005D7526"/>
    <w:rsid w:val="005E2982"/>
    <w:rsid w:val="005E318B"/>
    <w:rsid w:val="005E5A28"/>
    <w:rsid w:val="005E6516"/>
    <w:rsid w:val="005E66AC"/>
    <w:rsid w:val="005E69AE"/>
    <w:rsid w:val="005E7D87"/>
    <w:rsid w:val="005F23E7"/>
    <w:rsid w:val="005F28DB"/>
    <w:rsid w:val="005F393C"/>
    <w:rsid w:val="005F39D5"/>
    <w:rsid w:val="005F7052"/>
    <w:rsid w:val="00600854"/>
    <w:rsid w:val="0060129F"/>
    <w:rsid w:val="00601677"/>
    <w:rsid w:val="006024D8"/>
    <w:rsid w:val="0060286A"/>
    <w:rsid w:val="00602AEA"/>
    <w:rsid w:val="0060438D"/>
    <w:rsid w:val="00606C90"/>
    <w:rsid w:val="006073EA"/>
    <w:rsid w:val="00607E3C"/>
    <w:rsid w:val="00614FDF"/>
    <w:rsid w:val="006151BD"/>
    <w:rsid w:val="00615F3B"/>
    <w:rsid w:val="006234AA"/>
    <w:rsid w:val="00623E06"/>
    <w:rsid w:val="00623F3E"/>
    <w:rsid w:val="00624566"/>
    <w:rsid w:val="006246A7"/>
    <w:rsid w:val="00625205"/>
    <w:rsid w:val="0062595A"/>
    <w:rsid w:val="006261A9"/>
    <w:rsid w:val="006301E8"/>
    <w:rsid w:val="0063355E"/>
    <w:rsid w:val="00634443"/>
    <w:rsid w:val="00634544"/>
    <w:rsid w:val="0063543D"/>
    <w:rsid w:val="0064068B"/>
    <w:rsid w:val="0064163A"/>
    <w:rsid w:val="006423F8"/>
    <w:rsid w:val="006445E1"/>
    <w:rsid w:val="00646F27"/>
    <w:rsid w:val="00647114"/>
    <w:rsid w:val="006508C7"/>
    <w:rsid w:val="006513A7"/>
    <w:rsid w:val="006528E0"/>
    <w:rsid w:val="006540F3"/>
    <w:rsid w:val="00654ADA"/>
    <w:rsid w:val="00656249"/>
    <w:rsid w:val="00656B9D"/>
    <w:rsid w:val="00657DFA"/>
    <w:rsid w:val="00662106"/>
    <w:rsid w:val="00662852"/>
    <w:rsid w:val="00663541"/>
    <w:rsid w:val="00663BAD"/>
    <w:rsid w:val="0066559E"/>
    <w:rsid w:val="006660AB"/>
    <w:rsid w:val="00666B86"/>
    <w:rsid w:val="00675585"/>
    <w:rsid w:val="006758B1"/>
    <w:rsid w:val="00681440"/>
    <w:rsid w:val="0068290F"/>
    <w:rsid w:val="006847C4"/>
    <w:rsid w:val="0068530E"/>
    <w:rsid w:val="00685A25"/>
    <w:rsid w:val="00687D57"/>
    <w:rsid w:val="00694C21"/>
    <w:rsid w:val="006959D1"/>
    <w:rsid w:val="006963BE"/>
    <w:rsid w:val="006A1AB0"/>
    <w:rsid w:val="006A2C3D"/>
    <w:rsid w:val="006A323F"/>
    <w:rsid w:val="006A5D67"/>
    <w:rsid w:val="006A7137"/>
    <w:rsid w:val="006A7DEF"/>
    <w:rsid w:val="006B077B"/>
    <w:rsid w:val="006B1090"/>
    <w:rsid w:val="006B30D0"/>
    <w:rsid w:val="006B3962"/>
    <w:rsid w:val="006B546D"/>
    <w:rsid w:val="006B6969"/>
    <w:rsid w:val="006B75D8"/>
    <w:rsid w:val="006B7D57"/>
    <w:rsid w:val="006C177D"/>
    <w:rsid w:val="006C1DC3"/>
    <w:rsid w:val="006C228A"/>
    <w:rsid w:val="006C3D95"/>
    <w:rsid w:val="006C47BD"/>
    <w:rsid w:val="006C56E0"/>
    <w:rsid w:val="006C6B22"/>
    <w:rsid w:val="006C7407"/>
    <w:rsid w:val="006D0168"/>
    <w:rsid w:val="006D0F9A"/>
    <w:rsid w:val="006D415A"/>
    <w:rsid w:val="006D4648"/>
    <w:rsid w:val="006D5410"/>
    <w:rsid w:val="006D633B"/>
    <w:rsid w:val="006D7B72"/>
    <w:rsid w:val="006E1ABB"/>
    <w:rsid w:val="006E5A69"/>
    <w:rsid w:val="006E5C86"/>
    <w:rsid w:val="006E7FD0"/>
    <w:rsid w:val="006F137C"/>
    <w:rsid w:val="006F4A2D"/>
    <w:rsid w:val="006F5C12"/>
    <w:rsid w:val="00701A75"/>
    <w:rsid w:val="0070297F"/>
    <w:rsid w:val="00703FDB"/>
    <w:rsid w:val="00704EDC"/>
    <w:rsid w:val="0070556D"/>
    <w:rsid w:val="0070610A"/>
    <w:rsid w:val="00706226"/>
    <w:rsid w:val="00707E4B"/>
    <w:rsid w:val="00711CF9"/>
    <w:rsid w:val="00712430"/>
    <w:rsid w:val="00713C44"/>
    <w:rsid w:val="0071674C"/>
    <w:rsid w:val="00722D62"/>
    <w:rsid w:val="0072712F"/>
    <w:rsid w:val="007302D6"/>
    <w:rsid w:val="007312C2"/>
    <w:rsid w:val="0073307B"/>
    <w:rsid w:val="00733788"/>
    <w:rsid w:val="00733F72"/>
    <w:rsid w:val="00734564"/>
    <w:rsid w:val="00734A5B"/>
    <w:rsid w:val="0074026F"/>
    <w:rsid w:val="00740A8B"/>
    <w:rsid w:val="00740BC1"/>
    <w:rsid w:val="007429F6"/>
    <w:rsid w:val="00744E3A"/>
    <w:rsid w:val="00744E76"/>
    <w:rsid w:val="00746909"/>
    <w:rsid w:val="0074799B"/>
    <w:rsid w:val="0075000F"/>
    <w:rsid w:val="00752198"/>
    <w:rsid w:val="007534AC"/>
    <w:rsid w:val="00753881"/>
    <w:rsid w:val="007551EB"/>
    <w:rsid w:val="00756130"/>
    <w:rsid w:val="00757410"/>
    <w:rsid w:val="0076084E"/>
    <w:rsid w:val="00761355"/>
    <w:rsid w:val="00761CC0"/>
    <w:rsid w:val="00762B40"/>
    <w:rsid w:val="00762CEB"/>
    <w:rsid w:val="00763321"/>
    <w:rsid w:val="00764753"/>
    <w:rsid w:val="00764C7C"/>
    <w:rsid w:val="00765AB3"/>
    <w:rsid w:val="00765B58"/>
    <w:rsid w:val="00766D31"/>
    <w:rsid w:val="00766EB2"/>
    <w:rsid w:val="00772955"/>
    <w:rsid w:val="00772FB5"/>
    <w:rsid w:val="00774DA4"/>
    <w:rsid w:val="007756A0"/>
    <w:rsid w:val="00776634"/>
    <w:rsid w:val="00776849"/>
    <w:rsid w:val="007809E5"/>
    <w:rsid w:val="00781F0F"/>
    <w:rsid w:val="007833DA"/>
    <w:rsid w:val="00785136"/>
    <w:rsid w:val="00787683"/>
    <w:rsid w:val="007921F5"/>
    <w:rsid w:val="00792E76"/>
    <w:rsid w:val="0079544F"/>
    <w:rsid w:val="007955FC"/>
    <w:rsid w:val="007A1885"/>
    <w:rsid w:val="007A57AC"/>
    <w:rsid w:val="007A6283"/>
    <w:rsid w:val="007A7C22"/>
    <w:rsid w:val="007A7EA5"/>
    <w:rsid w:val="007B500E"/>
    <w:rsid w:val="007B600E"/>
    <w:rsid w:val="007B6162"/>
    <w:rsid w:val="007C1C86"/>
    <w:rsid w:val="007C5CD8"/>
    <w:rsid w:val="007C634B"/>
    <w:rsid w:val="007D12CB"/>
    <w:rsid w:val="007D1CA7"/>
    <w:rsid w:val="007D1E99"/>
    <w:rsid w:val="007D5A30"/>
    <w:rsid w:val="007D7EEC"/>
    <w:rsid w:val="007E0113"/>
    <w:rsid w:val="007E1E1E"/>
    <w:rsid w:val="007E20A7"/>
    <w:rsid w:val="007E27DA"/>
    <w:rsid w:val="007E2B43"/>
    <w:rsid w:val="007E33C8"/>
    <w:rsid w:val="007E3BEE"/>
    <w:rsid w:val="007E3F11"/>
    <w:rsid w:val="007E448B"/>
    <w:rsid w:val="007E4845"/>
    <w:rsid w:val="007E5AE9"/>
    <w:rsid w:val="007E5F0D"/>
    <w:rsid w:val="007E6354"/>
    <w:rsid w:val="007E6747"/>
    <w:rsid w:val="007E7CB6"/>
    <w:rsid w:val="007F0F4A"/>
    <w:rsid w:val="007F1CFA"/>
    <w:rsid w:val="007F2042"/>
    <w:rsid w:val="007F221E"/>
    <w:rsid w:val="007F5061"/>
    <w:rsid w:val="007F57DE"/>
    <w:rsid w:val="00802493"/>
    <w:rsid w:val="008028A4"/>
    <w:rsid w:val="00802B8D"/>
    <w:rsid w:val="00802C23"/>
    <w:rsid w:val="00805884"/>
    <w:rsid w:val="00806E29"/>
    <w:rsid w:val="00811DA5"/>
    <w:rsid w:val="00814664"/>
    <w:rsid w:val="00814EEB"/>
    <w:rsid w:val="008151F1"/>
    <w:rsid w:val="00815455"/>
    <w:rsid w:val="00816547"/>
    <w:rsid w:val="00816E79"/>
    <w:rsid w:val="0081783A"/>
    <w:rsid w:val="00817A65"/>
    <w:rsid w:val="00820B25"/>
    <w:rsid w:val="00820E2A"/>
    <w:rsid w:val="00823EC7"/>
    <w:rsid w:val="008246AB"/>
    <w:rsid w:val="0082493D"/>
    <w:rsid w:val="00825EDF"/>
    <w:rsid w:val="00826921"/>
    <w:rsid w:val="00830747"/>
    <w:rsid w:val="00832AA2"/>
    <w:rsid w:val="0083481A"/>
    <w:rsid w:val="0083755B"/>
    <w:rsid w:val="00840DCA"/>
    <w:rsid w:val="008454C5"/>
    <w:rsid w:val="00850D6A"/>
    <w:rsid w:val="00850FBE"/>
    <w:rsid w:val="00851681"/>
    <w:rsid w:val="0085227D"/>
    <w:rsid w:val="00852D30"/>
    <w:rsid w:val="00854543"/>
    <w:rsid w:val="00854C13"/>
    <w:rsid w:val="0085666A"/>
    <w:rsid w:val="00856EF6"/>
    <w:rsid w:val="00864ED2"/>
    <w:rsid w:val="008677DA"/>
    <w:rsid w:val="00870EB0"/>
    <w:rsid w:val="008760D1"/>
    <w:rsid w:val="008768CA"/>
    <w:rsid w:val="0087770B"/>
    <w:rsid w:val="00877A40"/>
    <w:rsid w:val="0088066C"/>
    <w:rsid w:val="00880716"/>
    <w:rsid w:val="00880889"/>
    <w:rsid w:val="00881ECF"/>
    <w:rsid w:val="00882CF3"/>
    <w:rsid w:val="00884355"/>
    <w:rsid w:val="008855B9"/>
    <w:rsid w:val="00886F35"/>
    <w:rsid w:val="0088727A"/>
    <w:rsid w:val="00887BEA"/>
    <w:rsid w:val="0089062C"/>
    <w:rsid w:val="0089137B"/>
    <w:rsid w:val="00893E1A"/>
    <w:rsid w:val="00894406"/>
    <w:rsid w:val="00895E23"/>
    <w:rsid w:val="008A07D9"/>
    <w:rsid w:val="008A3527"/>
    <w:rsid w:val="008A5F18"/>
    <w:rsid w:val="008A78FF"/>
    <w:rsid w:val="008A7C26"/>
    <w:rsid w:val="008B1D62"/>
    <w:rsid w:val="008B4249"/>
    <w:rsid w:val="008B7C99"/>
    <w:rsid w:val="008C08B8"/>
    <w:rsid w:val="008C103C"/>
    <w:rsid w:val="008C2245"/>
    <w:rsid w:val="008C384C"/>
    <w:rsid w:val="008C385C"/>
    <w:rsid w:val="008C494B"/>
    <w:rsid w:val="008C5916"/>
    <w:rsid w:val="008C5A52"/>
    <w:rsid w:val="008C64E3"/>
    <w:rsid w:val="008C6B21"/>
    <w:rsid w:val="008C6C35"/>
    <w:rsid w:val="008D0A3B"/>
    <w:rsid w:val="008D4262"/>
    <w:rsid w:val="008D4F18"/>
    <w:rsid w:val="008D55A3"/>
    <w:rsid w:val="008D7038"/>
    <w:rsid w:val="008D74FE"/>
    <w:rsid w:val="008D7883"/>
    <w:rsid w:val="008D7C1F"/>
    <w:rsid w:val="008E2413"/>
    <w:rsid w:val="008E290E"/>
    <w:rsid w:val="008E7986"/>
    <w:rsid w:val="008E7B99"/>
    <w:rsid w:val="008F29A8"/>
    <w:rsid w:val="008F5522"/>
    <w:rsid w:val="008F565C"/>
    <w:rsid w:val="008F626A"/>
    <w:rsid w:val="008F6DC9"/>
    <w:rsid w:val="0090271F"/>
    <w:rsid w:val="00902846"/>
    <w:rsid w:val="00902E23"/>
    <w:rsid w:val="00907543"/>
    <w:rsid w:val="0091018D"/>
    <w:rsid w:val="009114D7"/>
    <w:rsid w:val="00911898"/>
    <w:rsid w:val="0091348E"/>
    <w:rsid w:val="0091435F"/>
    <w:rsid w:val="00914B4B"/>
    <w:rsid w:val="00916637"/>
    <w:rsid w:val="00917334"/>
    <w:rsid w:val="00917CCB"/>
    <w:rsid w:val="00921018"/>
    <w:rsid w:val="00921E71"/>
    <w:rsid w:val="00924C53"/>
    <w:rsid w:val="00927F22"/>
    <w:rsid w:val="00930919"/>
    <w:rsid w:val="0093165E"/>
    <w:rsid w:val="00931C3C"/>
    <w:rsid w:val="00932C2A"/>
    <w:rsid w:val="00934C80"/>
    <w:rsid w:val="00935136"/>
    <w:rsid w:val="0093559B"/>
    <w:rsid w:val="009357CD"/>
    <w:rsid w:val="009372B5"/>
    <w:rsid w:val="00940254"/>
    <w:rsid w:val="009422F1"/>
    <w:rsid w:val="00942E12"/>
    <w:rsid w:val="00942EC2"/>
    <w:rsid w:val="00943CE5"/>
    <w:rsid w:val="00943F71"/>
    <w:rsid w:val="00944FCC"/>
    <w:rsid w:val="009459D9"/>
    <w:rsid w:val="0094625B"/>
    <w:rsid w:val="00947C76"/>
    <w:rsid w:val="00952E04"/>
    <w:rsid w:val="00954A0C"/>
    <w:rsid w:val="009551CB"/>
    <w:rsid w:val="00955390"/>
    <w:rsid w:val="009573DA"/>
    <w:rsid w:val="009574BA"/>
    <w:rsid w:val="00957852"/>
    <w:rsid w:val="00957B49"/>
    <w:rsid w:val="009608DF"/>
    <w:rsid w:val="009633E9"/>
    <w:rsid w:val="00964DA3"/>
    <w:rsid w:val="00965947"/>
    <w:rsid w:val="00965ED0"/>
    <w:rsid w:val="00966562"/>
    <w:rsid w:val="00966D29"/>
    <w:rsid w:val="009675A5"/>
    <w:rsid w:val="00971777"/>
    <w:rsid w:val="00972C7E"/>
    <w:rsid w:val="009733BF"/>
    <w:rsid w:val="009751F6"/>
    <w:rsid w:val="0097550C"/>
    <w:rsid w:val="00976330"/>
    <w:rsid w:val="00980D27"/>
    <w:rsid w:val="00981E36"/>
    <w:rsid w:val="009825B5"/>
    <w:rsid w:val="00982A84"/>
    <w:rsid w:val="0098313D"/>
    <w:rsid w:val="00983928"/>
    <w:rsid w:val="0098396D"/>
    <w:rsid w:val="00991963"/>
    <w:rsid w:val="009929FF"/>
    <w:rsid w:val="009950D3"/>
    <w:rsid w:val="009A162F"/>
    <w:rsid w:val="009A1B25"/>
    <w:rsid w:val="009A4EC2"/>
    <w:rsid w:val="009A561E"/>
    <w:rsid w:val="009B1855"/>
    <w:rsid w:val="009B236A"/>
    <w:rsid w:val="009B373D"/>
    <w:rsid w:val="009B3A45"/>
    <w:rsid w:val="009B51F8"/>
    <w:rsid w:val="009B6177"/>
    <w:rsid w:val="009C0F0C"/>
    <w:rsid w:val="009C2313"/>
    <w:rsid w:val="009C327F"/>
    <w:rsid w:val="009C3639"/>
    <w:rsid w:val="009C39CA"/>
    <w:rsid w:val="009C4F99"/>
    <w:rsid w:val="009C5F8E"/>
    <w:rsid w:val="009C6D92"/>
    <w:rsid w:val="009D2B95"/>
    <w:rsid w:val="009D4870"/>
    <w:rsid w:val="009D528F"/>
    <w:rsid w:val="009D6C9C"/>
    <w:rsid w:val="009E21E8"/>
    <w:rsid w:val="009E23D5"/>
    <w:rsid w:val="009E5073"/>
    <w:rsid w:val="009E5E7E"/>
    <w:rsid w:val="009E643A"/>
    <w:rsid w:val="009E7DA3"/>
    <w:rsid w:val="009F37B7"/>
    <w:rsid w:val="009F5433"/>
    <w:rsid w:val="009F5E43"/>
    <w:rsid w:val="00A0194F"/>
    <w:rsid w:val="00A02AF3"/>
    <w:rsid w:val="00A02BA9"/>
    <w:rsid w:val="00A03D09"/>
    <w:rsid w:val="00A04574"/>
    <w:rsid w:val="00A04BE1"/>
    <w:rsid w:val="00A05AD4"/>
    <w:rsid w:val="00A06503"/>
    <w:rsid w:val="00A0653D"/>
    <w:rsid w:val="00A06A32"/>
    <w:rsid w:val="00A06AAF"/>
    <w:rsid w:val="00A06F4F"/>
    <w:rsid w:val="00A07BCF"/>
    <w:rsid w:val="00A102F2"/>
    <w:rsid w:val="00A10F02"/>
    <w:rsid w:val="00A13BCD"/>
    <w:rsid w:val="00A13C2E"/>
    <w:rsid w:val="00A14182"/>
    <w:rsid w:val="00A14D3F"/>
    <w:rsid w:val="00A15259"/>
    <w:rsid w:val="00A15F1F"/>
    <w:rsid w:val="00A15F2F"/>
    <w:rsid w:val="00A164B4"/>
    <w:rsid w:val="00A168D7"/>
    <w:rsid w:val="00A16E7E"/>
    <w:rsid w:val="00A20472"/>
    <w:rsid w:val="00A21486"/>
    <w:rsid w:val="00A2152A"/>
    <w:rsid w:val="00A2222B"/>
    <w:rsid w:val="00A227DE"/>
    <w:rsid w:val="00A232E8"/>
    <w:rsid w:val="00A241EF"/>
    <w:rsid w:val="00A26248"/>
    <w:rsid w:val="00A26286"/>
    <w:rsid w:val="00A26956"/>
    <w:rsid w:val="00A3009E"/>
    <w:rsid w:val="00A31634"/>
    <w:rsid w:val="00A32280"/>
    <w:rsid w:val="00A334E3"/>
    <w:rsid w:val="00A3359B"/>
    <w:rsid w:val="00A34836"/>
    <w:rsid w:val="00A359A1"/>
    <w:rsid w:val="00A3673F"/>
    <w:rsid w:val="00A41830"/>
    <w:rsid w:val="00A41BE4"/>
    <w:rsid w:val="00A517B0"/>
    <w:rsid w:val="00A51810"/>
    <w:rsid w:val="00A52486"/>
    <w:rsid w:val="00A53724"/>
    <w:rsid w:val="00A542F7"/>
    <w:rsid w:val="00A5609E"/>
    <w:rsid w:val="00A625A6"/>
    <w:rsid w:val="00A64157"/>
    <w:rsid w:val="00A64488"/>
    <w:rsid w:val="00A649E7"/>
    <w:rsid w:val="00A658B9"/>
    <w:rsid w:val="00A67816"/>
    <w:rsid w:val="00A704BE"/>
    <w:rsid w:val="00A70BF5"/>
    <w:rsid w:val="00A7175A"/>
    <w:rsid w:val="00A73129"/>
    <w:rsid w:val="00A73346"/>
    <w:rsid w:val="00A747AC"/>
    <w:rsid w:val="00A75621"/>
    <w:rsid w:val="00A75977"/>
    <w:rsid w:val="00A820FB"/>
    <w:rsid w:val="00A82166"/>
    <w:rsid w:val="00A82346"/>
    <w:rsid w:val="00A83518"/>
    <w:rsid w:val="00A8638F"/>
    <w:rsid w:val="00A9004D"/>
    <w:rsid w:val="00A90F13"/>
    <w:rsid w:val="00A91B94"/>
    <w:rsid w:val="00A92BA1"/>
    <w:rsid w:val="00A942D0"/>
    <w:rsid w:val="00A96D60"/>
    <w:rsid w:val="00A9741F"/>
    <w:rsid w:val="00AA0B06"/>
    <w:rsid w:val="00AA10A9"/>
    <w:rsid w:val="00AA13E3"/>
    <w:rsid w:val="00AA1A77"/>
    <w:rsid w:val="00AA3D5D"/>
    <w:rsid w:val="00AA445C"/>
    <w:rsid w:val="00AA537C"/>
    <w:rsid w:val="00AA5567"/>
    <w:rsid w:val="00AA5A3D"/>
    <w:rsid w:val="00AB1619"/>
    <w:rsid w:val="00AB1C8F"/>
    <w:rsid w:val="00AB1D96"/>
    <w:rsid w:val="00AB5A96"/>
    <w:rsid w:val="00AB7038"/>
    <w:rsid w:val="00AB7D8C"/>
    <w:rsid w:val="00AC0150"/>
    <w:rsid w:val="00AC3007"/>
    <w:rsid w:val="00AC3CC6"/>
    <w:rsid w:val="00AC541B"/>
    <w:rsid w:val="00AC56C6"/>
    <w:rsid w:val="00AC5847"/>
    <w:rsid w:val="00AC6BC6"/>
    <w:rsid w:val="00AD32E7"/>
    <w:rsid w:val="00AD4D49"/>
    <w:rsid w:val="00AD5F64"/>
    <w:rsid w:val="00AD617D"/>
    <w:rsid w:val="00AE151F"/>
    <w:rsid w:val="00AE2B15"/>
    <w:rsid w:val="00AE3797"/>
    <w:rsid w:val="00AE4698"/>
    <w:rsid w:val="00AE60AB"/>
    <w:rsid w:val="00AE6823"/>
    <w:rsid w:val="00AE6EE4"/>
    <w:rsid w:val="00AF1267"/>
    <w:rsid w:val="00AF1B75"/>
    <w:rsid w:val="00AF2977"/>
    <w:rsid w:val="00AF7379"/>
    <w:rsid w:val="00AF7AB0"/>
    <w:rsid w:val="00B00BD4"/>
    <w:rsid w:val="00B037D2"/>
    <w:rsid w:val="00B04308"/>
    <w:rsid w:val="00B067E0"/>
    <w:rsid w:val="00B103FE"/>
    <w:rsid w:val="00B10B01"/>
    <w:rsid w:val="00B128FD"/>
    <w:rsid w:val="00B12B07"/>
    <w:rsid w:val="00B1390A"/>
    <w:rsid w:val="00B13E20"/>
    <w:rsid w:val="00B14CCF"/>
    <w:rsid w:val="00B150E6"/>
    <w:rsid w:val="00B15449"/>
    <w:rsid w:val="00B15FE6"/>
    <w:rsid w:val="00B160F5"/>
    <w:rsid w:val="00B16E7C"/>
    <w:rsid w:val="00B220C1"/>
    <w:rsid w:val="00B224FC"/>
    <w:rsid w:val="00B2448D"/>
    <w:rsid w:val="00B24EBC"/>
    <w:rsid w:val="00B2568A"/>
    <w:rsid w:val="00B27D0B"/>
    <w:rsid w:val="00B31CAA"/>
    <w:rsid w:val="00B3227E"/>
    <w:rsid w:val="00B3241C"/>
    <w:rsid w:val="00B34C43"/>
    <w:rsid w:val="00B35505"/>
    <w:rsid w:val="00B36A7D"/>
    <w:rsid w:val="00B37188"/>
    <w:rsid w:val="00B37C70"/>
    <w:rsid w:val="00B4292E"/>
    <w:rsid w:val="00B44F81"/>
    <w:rsid w:val="00B45F97"/>
    <w:rsid w:val="00B50264"/>
    <w:rsid w:val="00B5178A"/>
    <w:rsid w:val="00B51CDC"/>
    <w:rsid w:val="00B5302C"/>
    <w:rsid w:val="00B55583"/>
    <w:rsid w:val="00B646A5"/>
    <w:rsid w:val="00B65A49"/>
    <w:rsid w:val="00B72AF3"/>
    <w:rsid w:val="00B76FBB"/>
    <w:rsid w:val="00B804A1"/>
    <w:rsid w:val="00B863E2"/>
    <w:rsid w:val="00B9016C"/>
    <w:rsid w:val="00B92829"/>
    <w:rsid w:val="00B92FE4"/>
    <w:rsid w:val="00B93086"/>
    <w:rsid w:val="00B962C7"/>
    <w:rsid w:val="00B9657C"/>
    <w:rsid w:val="00BA19ED"/>
    <w:rsid w:val="00BA2585"/>
    <w:rsid w:val="00BA299D"/>
    <w:rsid w:val="00BA2A3F"/>
    <w:rsid w:val="00BA300B"/>
    <w:rsid w:val="00BA3C49"/>
    <w:rsid w:val="00BA4B8D"/>
    <w:rsid w:val="00BA50B0"/>
    <w:rsid w:val="00BB661C"/>
    <w:rsid w:val="00BB7442"/>
    <w:rsid w:val="00BC0F7D"/>
    <w:rsid w:val="00BC179E"/>
    <w:rsid w:val="00BC2130"/>
    <w:rsid w:val="00BC2274"/>
    <w:rsid w:val="00BC227B"/>
    <w:rsid w:val="00BC327A"/>
    <w:rsid w:val="00BC3CE7"/>
    <w:rsid w:val="00BC4BFC"/>
    <w:rsid w:val="00BC6A25"/>
    <w:rsid w:val="00BC6AB1"/>
    <w:rsid w:val="00BC6B35"/>
    <w:rsid w:val="00BD12D9"/>
    <w:rsid w:val="00BD15B9"/>
    <w:rsid w:val="00BD4E13"/>
    <w:rsid w:val="00BD5C78"/>
    <w:rsid w:val="00BD629A"/>
    <w:rsid w:val="00BD62F1"/>
    <w:rsid w:val="00BD69E7"/>
    <w:rsid w:val="00BD7171"/>
    <w:rsid w:val="00BD784E"/>
    <w:rsid w:val="00BD7C56"/>
    <w:rsid w:val="00BE08EF"/>
    <w:rsid w:val="00BE1A7C"/>
    <w:rsid w:val="00BE3255"/>
    <w:rsid w:val="00BE4DF0"/>
    <w:rsid w:val="00BE5078"/>
    <w:rsid w:val="00BF01FB"/>
    <w:rsid w:val="00BF095A"/>
    <w:rsid w:val="00BF128E"/>
    <w:rsid w:val="00BF1591"/>
    <w:rsid w:val="00BF4C3B"/>
    <w:rsid w:val="00BF692E"/>
    <w:rsid w:val="00BF6CE4"/>
    <w:rsid w:val="00C00555"/>
    <w:rsid w:val="00C00E04"/>
    <w:rsid w:val="00C010CD"/>
    <w:rsid w:val="00C0203B"/>
    <w:rsid w:val="00C0292C"/>
    <w:rsid w:val="00C02C9B"/>
    <w:rsid w:val="00C04A93"/>
    <w:rsid w:val="00C059F9"/>
    <w:rsid w:val="00C05CE0"/>
    <w:rsid w:val="00C0629C"/>
    <w:rsid w:val="00C079CE"/>
    <w:rsid w:val="00C1496A"/>
    <w:rsid w:val="00C16008"/>
    <w:rsid w:val="00C1711F"/>
    <w:rsid w:val="00C17557"/>
    <w:rsid w:val="00C17BF7"/>
    <w:rsid w:val="00C2036A"/>
    <w:rsid w:val="00C237C4"/>
    <w:rsid w:val="00C2728A"/>
    <w:rsid w:val="00C31FAB"/>
    <w:rsid w:val="00C33079"/>
    <w:rsid w:val="00C331E9"/>
    <w:rsid w:val="00C34D05"/>
    <w:rsid w:val="00C358C6"/>
    <w:rsid w:val="00C371F9"/>
    <w:rsid w:val="00C375A9"/>
    <w:rsid w:val="00C40EAD"/>
    <w:rsid w:val="00C45231"/>
    <w:rsid w:val="00C5093D"/>
    <w:rsid w:val="00C509CE"/>
    <w:rsid w:val="00C50DF3"/>
    <w:rsid w:val="00C53DE8"/>
    <w:rsid w:val="00C54C23"/>
    <w:rsid w:val="00C54E52"/>
    <w:rsid w:val="00C5522B"/>
    <w:rsid w:val="00C573FC"/>
    <w:rsid w:val="00C575E9"/>
    <w:rsid w:val="00C61895"/>
    <w:rsid w:val="00C628BE"/>
    <w:rsid w:val="00C64182"/>
    <w:rsid w:val="00C6701F"/>
    <w:rsid w:val="00C677C1"/>
    <w:rsid w:val="00C67AD0"/>
    <w:rsid w:val="00C71DA1"/>
    <w:rsid w:val="00C72833"/>
    <w:rsid w:val="00C74FF0"/>
    <w:rsid w:val="00C75321"/>
    <w:rsid w:val="00C7582B"/>
    <w:rsid w:val="00C76BB0"/>
    <w:rsid w:val="00C77CBD"/>
    <w:rsid w:val="00C80F1D"/>
    <w:rsid w:val="00C81197"/>
    <w:rsid w:val="00C826FE"/>
    <w:rsid w:val="00C84C0F"/>
    <w:rsid w:val="00C86E11"/>
    <w:rsid w:val="00C87227"/>
    <w:rsid w:val="00C90E0A"/>
    <w:rsid w:val="00C90FE2"/>
    <w:rsid w:val="00C91F36"/>
    <w:rsid w:val="00C926E0"/>
    <w:rsid w:val="00C92A14"/>
    <w:rsid w:val="00C92A96"/>
    <w:rsid w:val="00C92B00"/>
    <w:rsid w:val="00C93A32"/>
    <w:rsid w:val="00C93F40"/>
    <w:rsid w:val="00C94ACC"/>
    <w:rsid w:val="00C97868"/>
    <w:rsid w:val="00C97EE8"/>
    <w:rsid w:val="00CA146F"/>
    <w:rsid w:val="00CA151B"/>
    <w:rsid w:val="00CA2622"/>
    <w:rsid w:val="00CA3D0C"/>
    <w:rsid w:val="00CA41F0"/>
    <w:rsid w:val="00CA4213"/>
    <w:rsid w:val="00CA4670"/>
    <w:rsid w:val="00CA48A1"/>
    <w:rsid w:val="00CA510C"/>
    <w:rsid w:val="00CA510E"/>
    <w:rsid w:val="00CA53AC"/>
    <w:rsid w:val="00CB2D58"/>
    <w:rsid w:val="00CB3534"/>
    <w:rsid w:val="00CB45A1"/>
    <w:rsid w:val="00CB69DE"/>
    <w:rsid w:val="00CB7AD0"/>
    <w:rsid w:val="00CC0B80"/>
    <w:rsid w:val="00CC1BA0"/>
    <w:rsid w:val="00CC3116"/>
    <w:rsid w:val="00CC3947"/>
    <w:rsid w:val="00CC3FFD"/>
    <w:rsid w:val="00CC5BE3"/>
    <w:rsid w:val="00CD15E7"/>
    <w:rsid w:val="00CD1AAF"/>
    <w:rsid w:val="00CD398D"/>
    <w:rsid w:val="00CD5CF4"/>
    <w:rsid w:val="00CE0B91"/>
    <w:rsid w:val="00CE1B41"/>
    <w:rsid w:val="00CE1D47"/>
    <w:rsid w:val="00CE2F48"/>
    <w:rsid w:val="00CE4FD5"/>
    <w:rsid w:val="00CE608B"/>
    <w:rsid w:val="00CE6DD7"/>
    <w:rsid w:val="00CF054E"/>
    <w:rsid w:val="00CF20E3"/>
    <w:rsid w:val="00CF30A9"/>
    <w:rsid w:val="00CF3841"/>
    <w:rsid w:val="00CF620C"/>
    <w:rsid w:val="00CF65B5"/>
    <w:rsid w:val="00D00BA3"/>
    <w:rsid w:val="00D05335"/>
    <w:rsid w:val="00D05C22"/>
    <w:rsid w:val="00D07B82"/>
    <w:rsid w:val="00D1495D"/>
    <w:rsid w:val="00D165A8"/>
    <w:rsid w:val="00D16BB2"/>
    <w:rsid w:val="00D17EB6"/>
    <w:rsid w:val="00D20C25"/>
    <w:rsid w:val="00D21661"/>
    <w:rsid w:val="00D22187"/>
    <w:rsid w:val="00D22803"/>
    <w:rsid w:val="00D237ED"/>
    <w:rsid w:val="00D238B2"/>
    <w:rsid w:val="00D23A6D"/>
    <w:rsid w:val="00D23F96"/>
    <w:rsid w:val="00D26839"/>
    <w:rsid w:val="00D2683C"/>
    <w:rsid w:val="00D309CC"/>
    <w:rsid w:val="00D32320"/>
    <w:rsid w:val="00D324F9"/>
    <w:rsid w:val="00D33957"/>
    <w:rsid w:val="00D35FEF"/>
    <w:rsid w:val="00D4156E"/>
    <w:rsid w:val="00D41D01"/>
    <w:rsid w:val="00D4587A"/>
    <w:rsid w:val="00D463D6"/>
    <w:rsid w:val="00D46431"/>
    <w:rsid w:val="00D46607"/>
    <w:rsid w:val="00D47831"/>
    <w:rsid w:val="00D51087"/>
    <w:rsid w:val="00D555DA"/>
    <w:rsid w:val="00D55659"/>
    <w:rsid w:val="00D56A52"/>
    <w:rsid w:val="00D57972"/>
    <w:rsid w:val="00D603CA"/>
    <w:rsid w:val="00D62743"/>
    <w:rsid w:val="00D63135"/>
    <w:rsid w:val="00D647B5"/>
    <w:rsid w:val="00D653C6"/>
    <w:rsid w:val="00D6592A"/>
    <w:rsid w:val="00D6617E"/>
    <w:rsid w:val="00D675A9"/>
    <w:rsid w:val="00D67D1F"/>
    <w:rsid w:val="00D70A38"/>
    <w:rsid w:val="00D71468"/>
    <w:rsid w:val="00D71786"/>
    <w:rsid w:val="00D725F4"/>
    <w:rsid w:val="00D73555"/>
    <w:rsid w:val="00D738D6"/>
    <w:rsid w:val="00D74B53"/>
    <w:rsid w:val="00D74E7B"/>
    <w:rsid w:val="00D755EB"/>
    <w:rsid w:val="00D80235"/>
    <w:rsid w:val="00D8086A"/>
    <w:rsid w:val="00D81B4C"/>
    <w:rsid w:val="00D822AE"/>
    <w:rsid w:val="00D83D56"/>
    <w:rsid w:val="00D84D58"/>
    <w:rsid w:val="00D8507E"/>
    <w:rsid w:val="00D87E00"/>
    <w:rsid w:val="00D90060"/>
    <w:rsid w:val="00D91258"/>
    <w:rsid w:val="00D9134D"/>
    <w:rsid w:val="00D92E1E"/>
    <w:rsid w:val="00D93D6A"/>
    <w:rsid w:val="00D94AC9"/>
    <w:rsid w:val="00D962C5"/>
    <w:rsid w:val="00D967A2"/>
    <w:rsid w:val="00D97761"/>
    <w:rsid w:val="00D97CE6"/>
    <w:rsid w:val="00DA3B10"/>
    <w:rsid w:val="00DA3C0D"/>
    <w:rsid w:val="00DA7A03"/>
    <w:rsid w:val="00DB06CF"/>
    <w:rsid w:val="00DB0BC8"/>
    <w:rsid w:val="00DB1818"/>
    <w:rsid w:val="00DB26B1"/>
    <w:rsid w:val="00DB4052"/>
    <w:rsid w:val="00DB5DA1"/>
    <w:rsid w:val="00DB76DB"/>
    <w:rsid w:val="00DB79F7"/>
    <w:rsid w:val="00DB7C12"/>
    <w:rsid w:val="00DC309B"/>
    <w:rsid w:val="00DC353B"/>
    <w:rsid w:val="00DC4DA2"/>
    <w:rsid w:val="00DD07AA"/>
    <w:rsid w:val="00DD48CA"/>
    <w:rsid w:val="00DD4C17"/>
    <w:rsid w:val="00DD4D52"/>
    <w:rsid w:val="00DD5B2B"/>
    <w:rsid w:val="00DD6E9C"/>
    <w:rsid w:val="00DE0297"/>
    <w:rsid w:val="00DE0507"/>
    <w:rsid w:val="00DE0987"/>
    <w:rsid w:val="00DE1BDE"/>
    <w:rsid w:val="00DE227C"/>
    <w:rsid w:val="00DE4574"/>
    <w:rsid w:val="00DE55C3"/>
    <w:rsid w:val="00DE7AA0"/>
    <w:rsid w:val="00DF19EA"/>
    <w:rsid w:val="00DF1E17"/>
    <w:rsid w:val="00DF2B1F"/>
    <w:rsid w:val="00DF33DB"/>
    <w:rsid w:val="00DF6189"/>
    <w:rsid w:val="00DF62CD"/>
    <w:rsid w:val="00DF63C1"/>
    <w:rsid w:val="00DF6424"/>
    <w:rsid w:val="00DF6ABF"/>
    <w:rsid w:val="00E02F18"/>
    <w:rsid w:val="00E0431F"/>
    <w:rsid w:val="00E06316"/>
    <w:rsid w:val="00E07A70"/>
    <w:rsid w:val="00E114A9"/>
    <w:rsid w:val="00E13F78"/>
    <w:rsid w:val="00E16509"/>
    <w:rsid w:val="00E167A5"/>
    <w:rsid w:val="00E16985"/>
    <w:rsid w:val="00E21610"/>
    <w:rsid w:val="00E22051"/>
    <w:rsid w:val="00E23144"/>
    <w:rsid w:val="00E234BB"/>
    <w:rsid w:val="00E235DB"/>
    <w:rsid w:val="00E23661"/>
    <w:rsid w:val="00E2376C"/>
    <w:rsid w:val="00E23E7C"/>
    <w:rsid w:val="00E2413E"/>
    <w:rsid w:val="00E24513"/>
    <w:rsid w:val="00E30CC7"/>
    <w:rsid w:val="00E32B5C"/>
    <w:rsid w:val="00E33919"/>
    <w:rsid w:val="00E35B70"/>
    <w:rsid w:val="00E3687A"/>
    <w:rsid w:val="00E36A63"/>
    <w:rsid w:val="00E40500"/>
    <w:rsid w:val="00E40AE6"/>
    <w:rsid w:val="00E40E1C"/>
    <w:rsid w:val="00E427F6"/>
    <w:rsid w:val="00E44582"/>
    <w:rsid w:val="00E44603"/>
    <w:rsid w:val="00E471F4"/>
    <w:rsid w:val="00E50F5D"/>
    <w:rsid w:val="00E513C1"/>
    <w:rsid w:val="00E52814"/>
    <w:rsid w:val="00E54B95"/>
    <w:rsid w:val="00E62D5A"/>
    <w:rsid w:val="00E64596"/>
    <w:rsid w:val="00E670E7"/>
    <w:rsid w:val="00E672B0"/>
    <w:rsid w:val="00E709D4"/>
    <w:rsid w:val="00E72324"/>
    <w:rsid w:val="00E725DD"/>
    <w:rsid w:val="00E72ABE"/>
    <w:rsid w:val="00E73578"/>
    <w:rsid w:val="00E74333"/>
    <w:rsid w:val="00E77645"/>
    <w:rsid w:val="00E80040"/>
    <w:rsid w:val="00E808A6"/>
    <w:rsid w:val="00E828D4"/>
    <w:rsid w:val="00E853F2"/>
    <w:rsid w:val="00E861A6"/>
    <w:rsid w:val="00E922FE"/>
    <w:rsid w:val="00E95F5E"/>
    <w:rsid w:val="00E963F7"/>
    <w:rsid w:val="00EA4492"/>
    <w:rsid w:val="00EA4AD5"/>
    <w:rsid w:val="00EA67D7"/>
    <w:rsid w:val="00EB061A"/>
    <w:rsid w:val="00EB1120"/>
    <w:rsid w:val="00EB1575"/>
    <w:rsid w:val="00EB271D"/>
    <w:rsid w:val="00EB291F"/>
    <w:rsid w:val="00EB36BA"/>
    <w:rsid w:val="00EB7E28"/>
    <w:rsid w:val="00EC14B1"/>
    <w:rsid w:val="00EC17AD"/>
    <w:rsid w:val="00EC24D5"/>
    <w:rsid w:val="00EC25E7"/>
    <w:rsid w:val="00EC3927"/>
    <w:rsid w:val="00EC4847"/>
    <w:rsid w:val="00EC4A25"/>
    <w:rsid w:val="00EC4F16"/>
    <w:rsid w:val="00EC54B2"/>
    <w:rsid w:val="00EC55DC"/>
    <w:rsid w:val="00EC6AC3"/>
    <w:rsid w:val="00EC7246"/>
    <w:rsid w:val="00ED4A60"/>
    <w:rsid w:val="00EE0137"/>
    <w:rsid w:val="00EE0B97"/>
    <w:rsid w:val="00EE16B7"/>
    <w:rsid w:val="00EE2ECB"/>
    <w:rsid w:val="00EE4122"/>
    <w:rsid w:val="00EE5AA7"/>
    <w:rsid w:val="00EE683F"/>
    <w:rsid w:val="00EE7844"/>
    <w:rsid w:val="00EF1417"/>
    <w:rsid w:val="00EF2D8D"/>
    <w:rsid w:val="00EF3A0C"/>
    <w:rsid w:val="00EF434A"/>
    <w:rsid w:val="00EF4EB7"/>
    <w:rsid w:val="00EF70F3"/>
    <w:rsid w:val="00F00E34"/>
    <w:rsid w:val="00F00FF8"/>
    <w:rsid w:val="00F01F22"/>
    <w:rsid w:val="00F01F84"/>
    <w:rsid w:val="00F025A2"/>
    <w:rsid w:val="00F02751"/>
    <w:rsid w:val="00F02869"/>
    <w:rsid w:val="00F04712"/>
    <w:rsid w:val="00F047F8"/>
    <w:rsid w:val="00F06C24"/>
    <w:rsid w:val="00F06F13"/>
    <w:rsid w:val="00F10C13"/>
    <w:rsid w:val="00F1251B"/>
    <w:rsid w:val="00F15570"/>
    <w:rsid w:val="00F169CF"/>
    <w:rsid w:val="00F200BB"/>
    <w:rsid w:val="00F21311"/>
    <w:rsid w:val="00F22EC7"/>
    <w:rsid w:val="00F26D2F"/>
    <w:rsid w:val="00F32234"/>
    <w:rsid w:val="00F32507"/>
    <w:rsid w:val="00F325C8"/>
    <w:rsid w:val="00F3347C"/>
    <w:rsid w:val="00F34849"/>
    <w:rsid w:val="00F35A8C"/>
    <w:rsid w:val="00F479BC"/>
    <w:rsid w:val="00F47A34"/>
    <w:rsid w:val="00F54BE6"/>
    <w:rsid w:val="00F55F74"/>
    <w:rsid w:val="00F565B6"/>
    <w:rsid w:val="00F62AEB"/>
    <w:rsid w:val="00F63525"/>
    <w:rsid w:val="00F644CD"/>
    <w:rsid w:val="00F653B8"/>
    <w:rsid w:val="00F662C2"/>
    <w:rsid w:val="00F70647"/>
    <w:rsid w:val="00F70773"/>
    <w:rsid w:val="00F71C69"/>
    <w:rsid w:val="00F722E2"/>
    <w:rsid w:val="00F72F4F"/>
    <w:rsid w:val="00F7495C"/>
    <w:rsid w:val="00F77B99"/>
    <w:rsid w:val="00F77D67"/>
    <w:rsid w:val="00F808F0"/>
    <w:rsid w:val="00F80F5C"/>
    <w:rsid w:val="00F83947"/>
    <w:rsid w:val="00F85BD1"/>
    <w:rsid w:val="00F87D29"/>
    <w:rsid w:val="00F87FFD"/>
    <w:rsid w:val="00F90B00"/>
    <w:rsid w:val="00F92595"/>
    <w:rsid w:val="00F92945"/>
    <w:rsid w:val="00F92BEB"/>
    <w:rsid w:val="00F9573C"/>
    <w:rsid w:val="00FA08E1"/>
    <w:rsid w:val="00FA09D0"/>
    <w:rsid w:val="00FA1266"/>
    <w:rsid w:val="00FA29A4"/>
    <w:rsid w:val="00FA3A4C"/>
    <w:rsid w:val="00FB03DC"/>
    <w:rsid w:val="00FB133A"/>
    <w:rsid w:val="00FB50B5"/>
    <w:rsid w:val="00FB586F"/>
    <w:rsid w:val="00FB59CE"/>
    <w:rsid w:val="00FB645D"/>
    <w:rsid w:val="00FB6A3D"/>
    <w:rsid w:val="00FB7308"/>
    <w:rsid w:val="00FC1192"/>
    <w:rsid w:val="00FC43F3"/>
    <w:rsid w:val="00FC5FC2"/>
    <w:rsid w:val="00FC60A7"/>
    <w:rsid w:val="00FC7411"/>
    <w:rsid w:val="00FD2950"/>
    <w:rsid w:val="00FD3579"/>
    <w:rsid w:val="00FD432B"/>
    <w:rsid w:val="00FD63FE"/>
    <w:rsid w:val="00FD6763"/>
    <w:rsid w:val="00FD67F0"/>
    <w:rsid w:val="00FD72EF"/>
    <w:rsid w:val="00FE14B1"/>
    <w:rsid w:val="00FE4C2D"/>
    <w:rsid w:val="00FE7684"/>
    <w:rsid w:val="00FF12D1"/>
    <w:rsid w:val="00FF135C"/>
    <w:rsid w:val="00FF187D"/>
    <w:rsid w:val="00FF27B3"/>
    <w:rsid w:val="00FF421A"/>
    <w:rsid w:val="00FF7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143B59"/>
  <w15:docId w15:val="{A3C80C23-51BC-6A48-8A61-7685A35C6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9657C"/>
    <w:rPr>
      <w:sz w:val="24"/>
      <w:szCs w:val="24"/>
      <w:lang w:val="en-US" w:eastAsia="zh-TW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</w:pPr>
    <w:rPr>
      <w:rFonts w:ascii="Arial" w:hAnsi="Arial" w:cs="Arial"/>
      <w:b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ListParagraph">
    <w:name w:val="List Paragraph"/>
    <w:basedOn w:val="Normal"/>
    <w:uiPriority w:val="34"/>
    <w:qFormat/>
    <w:rsid w:val="00E64596"/>
    <w:pPr>
      <w:ind w:left="720"/>
      <w:contextualSpacing/>
    </w:pPr>
  </w:style>
  <w:style w:type="character" w:customStyle="1" w:styleId="B1Char">
    <w:name w:val="B1 Char"/>
    <w:link w:val="B1"/>
    <w:qFormat/>
    <w:locked/>
    <w:rsid w:val="0089062C"/>
    <w:rPr>
      <w:lang w:eastAsia="en-US"/>
    </w:rPr>
  </w:style>
  <w:style w:type="character" w:customStyle="1" w:styleId="TACChar">
    <w:name w:val="TAC Char"/>
    <w:link w:val="TAC"/>
    <w:qFormat/>
    <w:rsid w:val="00CE2F4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CE2F48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CE2F48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A67816"/>
    <w:rPr>
      <w:rFonts w:ascii="Arial" w:hAnsi="Arial"/>
      <w:b/>
      <w:lang w:eastAsia="en-US"/>
    </w:rPr>
  </w:style>
  <w:style w:type="character" w:customStyle="1" w:styleId="Heading2Char">
    <w:name w:val="Heading 2 Char"/>
    <w:basedOn w:val="DefaultParagraphFont"/>
    <w:link w:val="Heading2"/>
    <w:rsid w:val="00D00BA3"/>
    <w:rPr>
      <w:rFonts w:ascii="Arial" w:hAnsi="Arial"/>
      <w:sz w:val="32"/>
      <w:lang w:eastAsia="en-US"/>
    </w:rPr>
  </w:style>
  <w:style w:type="character" w:customStyle="1" w:styleId="TALCar">
    <w:name w:val="TAL Car"/>
    <w:basedOn w:val="DefaultParagraphFont"/>
    <w:link w:val="TAL"/>
    <w:qFormat/>
    <w:rsid w:val="00A747AC"/>
    <w:rPr>
      <w:rFonts w:ascii="Arial" w:hAnsi="Arial"/>
      <w:sz w:val="18"/>
      <w:lang w:eastAsia="en-US"/>
    </w:rPr>
  </w:style>
  <w:style w:type="character" w:styleId="FollowedHyperlink">
    <w:name w:val="FollowedHyperlink"/>
    <w:basedOn w:val="DefaultParagraphFont"/>
    <w:rsid w:val="00924C53"/>
    <w:rPr>
      <w:color w:val="954F72" w:themeColor="followedHyperlink"/>
      <w:u w:val="single"/>
    </w:rPr>
  </w:style>
  <w:style w:type="character" w:customStyle="1" w:styleId="B2Char">
    <w:name w:val="B2 Char"/>
    <w:link w:val="B2"/>
    <w:rsid w:val="00C91F36"/>
    <w:rPr>
      <w:lang w:eastAsia="en-US"/>
    </w:rPr>
  </w:style>
  <w:style w:type="character" w:customStyle="1" w:styleId="NOChar">
    <w:name w:val="NO Char"/>
    <w:link w:val="NO"/>
    <w:rsid w:val="00C91F36"/>
    <w:rPr>
      <w:lang w:eastAsia="en-US"/>
    </w:rPr>
  </w:style>
  <w:style w:type="character" w:customStyle="1" w:styleId="HeaderChar">
    <w:name w:val="Header Char"/>
    <w:link w:val="Header"/>
    <w:qFormat/>
    <w:rsid w:val="009E23D5"/>
    <w:rPr>
      <w:rFonts w:ascii="Arial" w:hAnsi="Arial"/>
      <w:b/>
      <w:noProof/>
      <w:sz w:val="18"/>
      <w:lang w:eastAsia="ja-JP"/>
    </w:rPr>
  </w:style>
  <w:style w:type="numbering" w:customStyle="1" w:styleId="CurrentList1">
    <w:name w:val="Current List1"/>
    <w:uiPriority w:val="99"/>
    <w:rsid w:val="006151BD"/>
    <w:pPr>
      <w:numPr>
        <w:numId w:val="18"/>
      </w:numPr>
    </w:pPr>
  </w:style>
  <w:style w:type="paragraph" w:customStyle="1" w:styleId="CRCoverPage">
    <w:name w:val="CR Cover Page"/>
    <w:next w:val="Normal"/>
    <w:link w:val="CRCoverPageChar"/>
    <w:rsid w:val="0057672C"/>
    <w:pPr>
      <w:spacing w:after="120"/>
    </w:pPr>
    <w:rPr>
      <w:rFonts w:ascii="Arial" w:eastAsia="SimSun" w:hAnsi="Arial"/>
      <w:lang w:eastAsia="en-US"/>
    </w:rPr>
  </w:style>
  <w:style w:type="character" w:customStyle="1" w:styleId="CRCoverPageChar">
    <w:name w:val="CR Cover Page Char"/>
    <w:link w:val="CRCoverPage"/>
    <w:rsid w:val="0057672C"/>
    <w:rPr>
      <w:rFonts w:ascii="Arial" w:eastAsia="SimSun" w:hAnsi="Arial"/>
      <w:lang w:eastAsia="en-US"/>
    </w:rPr>
  </w:style>
  <w:style w:type="paragraph" w:styleId="NormalWeb">
    <w:name w:val="Normal (Web)"/>
    <w:basedOn w:val="Normal"/>
    <w:uiPriority w:val="99"/>
    <w:unhideWhenUsed/>
    <w:rsid w:val="00454293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97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70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68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2503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121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06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5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8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95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8132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276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85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414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376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472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9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8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09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28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586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010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6815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8300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0607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1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1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4418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8891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83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374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4092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014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13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277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74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428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827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909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133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211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295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154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0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32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037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639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15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4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27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310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050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776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6638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8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43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875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387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6355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075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49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1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903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078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5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174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8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6608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3516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701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5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0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0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97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618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510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813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3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39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29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129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795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35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617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625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8148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0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980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97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890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540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86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658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8073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519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495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1143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646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6617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597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4436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1964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418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615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551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56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62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3210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9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18201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421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07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7171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4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496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145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998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9103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9662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385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255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7412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9632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4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7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323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41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485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929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1659FF-BD01-5745-9B04-8C3B24D6FB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91</TotalTime>
  <Pages>2</Pages>
  <Words>739</Words>
  <Characters>4218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4948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James Wang</cp:lastModifiedBy>
  <cp:revision>15</cp:revision>
  <cp:lastPrinted>2019-02-25T14:05:00Z</cp:lastPrinted>
  <dcterms:created xsi:type="dcterms:W3CDTF">2024-04-05T17:03:00Z</dcterms:created>
  <dcterms:modified xsi:type="dcterms:W3CDTF">2024-04-08T19:08:00Z</dcterms:modified>
  <cp:category/>
</cp:coreProperties>
</file>